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3F36E20C" w:rsidR="00C9759F" w:rsidRDefault="00004B90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A7ACD0C">
            <wp:simplePos x="0" y="0"/>
            <wp:positionH relativeFrom="margin">
              <wp:align>center</wp:align>
            </wp:positionH>
            <wp:positionV relativeFrom="paragraph">
              <wp:posOffset>3068031</wp:posOffset>
            </wp:positionV>
            <wp:extent cx="7379335" cy="471551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78AB5C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52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5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593453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37DF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589EFDF" w14:textId="77777777" w:rsidR="00506CA3" w:rsidRDefault="009471B6" w:rsidP="00510AE2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Évaluation de la qualité </w:t>
                            </w:r>
                          </w:p>
                          <w:p w14:paraId="31010261" w14:textId="2BEE71A1" w:rsidR="00232EAE" w:rsidRPr="00232EAE" w:rsidRDefault="009471B6" w:rsidP="00510AE2">
                            <w:pPr>
                              <w:pStyle w:val="Titre2"/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éducative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6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593453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37DF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589EFDF" w14:textId="77777777" w:rsidR="00506CA3" w:rsidRDefault="009471B6" w:rsidP="00510AE2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Évaluation de la qualité </w:t>
                      </w:r>
                    </w:p>
                    <w:p w14:paraId="31010261" w14:textId="2BEE71A1" w:rsidR="00232EAE" w:rsidRPr="00232EAE" w:rsidRDefault="009471B6" w:rsidP="00510AE2">
                      <w:pPr>
                        <w:pStyle w:val="Titre2"/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éducative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66A700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112E41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C2834E0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36112E41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C2834E0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506CA3" w:rsidRDefault="00020852" w:rsidP="00506CA3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  <w:sz w:val="24"/>
          <w:szCs w:val="24"/>
        </w:rPr>
      </w:pPr>
      <w:r w:rsidRPr="00506CA3">
        <w:rPr>
          <w:rFonts w:ascii="Century Gothic" w:eastAsia="Times New Roman" w:hAnsi="Century Gothic"/>
          <w:b/>
          <w:bCs/>
          <w:color w:val="D92B2E"/>
          <w:sz w:val="24"/>
          <w:szCs w:val="24"/>
        </w:rPr>
        <w:lastRenderedPageBreak/>
        <w:t>Objectif de l’activité</w:t>
      </w:r>
      <w:r w:rsidR="0036205F" w:rsidRPr="00506CA3">
        <w:rPr>
          <w:rFonts w:ascii="Century Gothic" w:eastAsia="Times New Roman" w:hAnsi="Century Gothic"/>
          <w:b/>
          <w:bCs/>
          <w:color w:val="DB3437"/>
          <w:sz w:val="24"/>
          <w:szCs w:val="24"/>
        </w:rPr>
        <w:t xml:space="preserve">  </w:t>
      </w:r>
    </w:p>
    <w:p w14:paraId="130C487F" w14:textId="77777777" w:rsidR="00C10187" w:rsidRPr="00506CA3" w:rsidRDefault="00C10187" w:rsidP="00F80F85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506CA3">
        <w:rPr>
          <w:rFonts w:ascii="Century Gothic" w:eastAsiaTheme="minorHAnsi" w:hAnsi="Century Gothic" w:cstheme="minorBidi"/>
          <w:color w:val="auto"/>
          <w:sz w:val="24"/>
          <w:szCs w:val="24"/>
        </w:rPr>
        <w:t>Cette activité a pour objectif de vous familiariser avec les différents indicateurs de la qualité éducative. </w:t>
      </w:r>
    </w:p>
    <w:p w14:paraId="414F9F7A" w14:textId="5034C23C" w:rsidR="00EB3504" w:rsidRPr="00506CA3" w:rsidRDefault="00E5330E" w:rsidP="00506CA3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  <w:sz w:val="24"/>
          <w:szCs w:val="24"/>
        </w:rPr>
      </w:pPr>
      <w:r w:rsidRPr="00506CA3">
        <w:rPr>
          <w:rFonts w:ascii="Century Gothic" w:eastAsia="Times New Roman" w:hAnsi="Century Gothic"/>
          <w:b/>
          <w:bCs/>
          <w:color w:val="D92B2E"/>
          <w:sz w:val="24"/>
          <w:szCs w:val="24"/>
        </w:rPr>
        <w:t>Consigne générale</w:t>
      </w:r>
      <w:r w:rsidR="00604FF6" w:rsidRPr="00506CA3">
        <w:rPr>
          <w:rFonts w:ascii="Century Gothic" w:eastAsia="Times New Roman" w:hAnsi="Century Gothic"/>
          <w:b/>
          <w:bCs/>
          <w:color w:val="D92B2E"/>
          <w:sz w:val="24"/>
          <w:szCs w:val="24"/>
        </w:rPr>
        <w:t xml:space="preserve"> </w:t>
      </w:r>
    </w:p>
    <w:p w14:paraId="2C0DEB30" w14:textId="5E8065FD" w:rsidR="00C10187" w:rsidRPr="00506CA3" w:rsidRDefault="00C10187" w:rsidP="00F80F85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506CA3">
        <w:rPr>
          <w:rFonts w:ascii="Century Gothic" w:eastAsiaTheme="minorHAnsi" w:hAnsi="Century Gothic" w:cstheme="minorBidi"/>
          <w:color w:val="auto"/>
          <w:sz w:val="24"/>
          <w:szCs w:val="24"/>
        </w:rPr>
        <w:t>À partir d’une séquence vidéo, effectuez une évaluation de la qualité éducative du milieu et propose</w:t>
      </w:r>
      <w:r w:rsidR="000325FD">
        <w:rPr>
          <w:rFonts w:ascii="Century Gothic" w:eastAsiaTheme="minorHAnsi" w:hAnsi="Century Gothic" w:cstheme="minorBidi"/>
          <w:color w:val="auto"/>
          <w:sz w:val="24"/>
          <w:szCs w:val="24"/>
        </w:rPr>
        <w:t>z</w:t>
      </w:r>
      <w:r w:rsidRPr="00506CA3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des améliorations. </w:t>
      </w:r>
    </w:p>
    <w:p w14:paraId="21F74C15" w14:textId="1C66BA83" w:rsidR="00F2353C" w:rsidRPr="00506CA3" w:rsidRDefault="00F2353C" w:rsidP="00506CA3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  <w:sz w:val="24"/>
          <w:szCs w:val="24"/>
        </w:rPr>
      </w:pPr>
      <w:r w:rsidRPr="00506CA3">
        <w:rPr>
          <w:rFonts w:ascii="Century Gothic" w:eastAsia="Times New Roman" w:hAnsi="Century Gothic"/>
          <w:b/>
          <w:bCs/>
          <w:color w:val="DB3437"/>
          <w:sz w:val="24"/>
          <w:szCs w:val="24"/>
        </w:rPr>
        <w:t xml:space="preserve">Démarche de travail </w:t>
      </w:r>
    </w:p>
    <w:p w14:paraId="043FCA3E" w14:textId="77777777" w:rsidR="00DC025C" w:rsidRPr="00506CA3" w:rsidRDefault="00DC025C" w:rsidP="00506CA3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506CA3">
        <w:rPr>
          <w:rFonts w:ascii="Century Gothic" w:hAnsi="Century Gothic"/>
          <w:b/>
          <w:bCs/>
          <w:sz w:val="24"/>
          <w:szCs w:val="24"/>
        </w:rPr>
        <w:t>Étape 1</w:t>
      </w:r>
    </w:p>
    <w:p w14:paraId="6A3C5AD2" w14:textId="77777777" w:rsidR="00C10187" w:rsidRPr="00506CA3" w:rsidRDefault="00C10187" w:rsidP="00506CA3">
      <w:pPr>
        <w:spacing w:line="360" w:lineRule="auto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eastAsia="Aptos" w:hAnsi="Century Gothic" w:cs="Times New Roman"/>
          <w:sz w:val="24"/>
          <w:szCs w:val="24"/>
        </w:rPr>
        <w:t>Visionnez la vidéo suivante :</w:t>
      </w:r>
    </w:p>
    <w:p w14:paraId="28750BD9" w14:textId="77777777" w:rsidR="00C10187" w:rsidRPr="00506CA3" w:rsidRDefault="00C10187" w:rsidP="00506CA3">
      <w:pPr>
        <w:spacing w:line="360" w:lineRule="auto"/>
        <w:rPr>
          <w:rFonts w:ascii="Century Gothic" w:eastAsia="Aptos" w:hAnsi="Century Gothic" w:cs="Times New Roman"/>
          <w:sz w:val="24"/>
          <w:szCs w:val="24"/>
        </w:rPr>
      </w:pPr>
      <w:hyperlink r:id="rId12" w:history="1">
        <w:r w:rsidRPr="00506CA3">
          <w:rPr>
            <w:rFonts w:ascii="Century Gothic" w:hAnsi="Century Gothic"/>
            <w:color w:val="0000FF"/>
            <w:sz w:val="24"/>
            <w:szCs w:val="24"/>
            <w:u w:val="single"/>
          </w:rPr>
          <w:t>Mardi 11 mars 2003 | Les enfants au service de garde</w:t>
        </w:r>
      </w:hyperlink>
    </w:p>
    <w:p w14:paraId="2D544A57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eastAsia="Aptos" w:hAnsi="Century Gothic" w:cs="Times New Roman"/>
          <w:b/>
          <w:bCs/>
          <w:sz w:val="24"/>
          <w:szCs w:val="24"/>
        </w:rPr>
        <w:t>Étape 2</w:t>
      </w:r>
    </w:p>
    <w:p w14:paraId="15B4C286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eastAsia="Aptos" w:hAnsi="Century Gothic" w:cs="Times New Roman"/>
          <w:sz w:val="24"/>
          <w:szCs w:val="24"/>
        </w:rPr>
        <w:t>Complétez l’évaluation de la qualité éducative du milieu en utilisant la synthèse de l’</w:t>
      </w:r>
      <w:hyperlink r:id="rId13" w:history="1">
        <w:r w:rsidRPr="00506CA3">
          <w:rPr>
            <w:rStyle w:val="Hyperlien"/>
            <w:rFonts w:ascii="Century Gothic" w:eastAsia="Aptos" w:hAnsi="Century Gothic" w:cs="Times New Roman"/>
            <w:sz w:val="24"/>
            <w:szCs w:val="24"/>
          </w:rPr>
          <w:t>Échelle d’observation de la qualité éducative en pouponnière</w:t>
        </w:r>
      </w:hyperlink>
      <w:r w:rsidRPr="00506CA3">
        <w:rPr>
          <w:rFonts w:ascii="Century Gothic" w:eastAsia="Aptos" w:hAnsi="Century Gothic" w:cs="Times New Roman"/>
          <w:sz w:val="24"/>
          <w:szCs w:val="24"/>
        </w:rPr>
        <w:t xml:space="preserve"> fournie dans le présent document.</w:t>
      </w:r>
    </w:p>
    <w:p w14:paraId="52975D21" w14:textId="77777777" w:rsidR="00C10187" w:rsidRPr="00506CA3" w:rsidRDefault="00C10187" w:rsidP="00506CA3">
      <w:pPr>
        <w:spacing w:line="360" w:lineRule="auto"/>
        <w:rPr>
          <w:rFonts w:ascii="Century Gothic" w:eastAsia="Aptos" w:hAnsi="Century Gothic" w:cs="Times New Roman"/>
          <w:b/>
          <w:bCs/>
          <w:sz w:val="24"/>
          <w:szCs w:val="24"/>
        </w:rPr>
      </w:pPr>
      <w:r w:rsidRPr="00506CA3">
        <w:rPr>
          <w:rFonts w:ascii="Century Gothic" w:eastAsia="Aptos" w:hAnsi="Century Gothic" w:cs="Times New Roman"/>
          <w:b/>
          <w:bCs/>
          <w:sz w:val="24"/>
          <w:szCs w:val="24"/>
        </w:rPr>
        <w:t>Étape 3</w:t>
      </w:r>
    </w:p>
    <w:p w14:paraId="13DC9BA6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eastAsia="Aptos" w:hAnsi="Century Gothic" w:cs="Times New Roman"/>
          <w:sz w:val="24"/>
          <w:szCs w:val="24"/>
        </w:rPr>
        <w:t>Formulez trois recommandations pour améliorer la qualité éducative de ce milieu.</w:t>
      </w:r>
    </w:p>
    <w:p w14:paraId="114BEEEC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  <w:sectPr w:rsidR="00C10187" w:rsidRPr="00506CA3" w:rsidSect="00506CA3">
          <w:headerReference w:type="default" r:id="rId14"/>
          <w:footerReference w:type="default" r:id="rId15"/>
          <w:footerReference w:type="first" r:id="rId16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9198F61" w14:textId="77777777" w:rsidR="00C10187" w:rsidRPr="000325FD" w:rsidRDefault="00C10187" w:rsidP="00506CA3">
      <w:pPr>
        <w:pStyle w:val="Titre2"/>
        <w:spacing w:line="360" w:lineRule="auto"/>
        <w:rPr>
          <w:rFonts w:ascii="Century Gothic" w:hAnsi="Century Gothic"/>
          <w:color w:val="000000" w:themeColor="text1"/>
          <w:sz w:val="24"/>
          <w:szCs w:val="24"/>
        </w:rPr>
      </w:pPr>
      <w:r w:rsidRPr="000325FD">
        <w:rPr>
          <w:rFonts w:ascii="Century Gothic" w:hAnsi="Century Gothic"/>
          <w:b/>
          <w:bCs/>
          <w:color w:val="000000" w:themeColor="text1"/>
          <w:sz w:val="24"/>
          <w:szCs w:val="24"/>
        </w:rPr>
        <w:lastRenderedPageBreak/>
        <w:t>Évaluation de la qualité</w:t>
      </w:r>
      <w:r w:rsidRPr="000325FD">
        <w:rPr>
          <w:rFonts w:ascii="Century Gothic" w:hAnsi="Century Gothic"/>
          <w:color w:val="000000" w:themeColor="text1"/>
          <w:sz w:val="24"/>
          <w:szCs w:val="24"/>
        </w:rPr>
        <w:t> :</w:t>
      </w:r>
    </w:p>
    <w:p w14:paraId="549E4631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</w:p>
    <w:p w14:paraId="56F7AA5A" w14:textId="037A27D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1.1.4 Les lieux sont aménagés afin de permettre aux poupons de se retirer</w:t>
      </w:r>
      <w:r w:rsidR="006F78DF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764F35C1" w14:textId="0DD2FFE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Il y a au moins un endroit prévu pour permettre aux poupons de se retirer du groupe</w:t>
      </w:r>
      <w:r w:rsidR="00FD032A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7CE1F01" w14:textId="72AF5B0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L’aire ou les aires pour se retirer servent uniquement à la détente et jamais comme lieu de punition</w:t>
      </w:r>
      <w:r w:rsidR="00FD032A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98846CD" w14:textId="4C43981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Le ou les endroits pour se retirer sont confortables</w:t>
      </w:r>
      <w:r w:rsidR="00FD032A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C10ED5B" w14:textId="582EC36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Il est facile de voir à l’intérieur des endroits qui servent aux poupons pour se retirer</w:t>
      </w:r>
      <w:r w:rsidR="00FD032A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06E8F74" w14:textId="73E8A928" w:rsidR="00C10187" w:rsidRPr="00506CA3" w:rsidRDefault="00C10187" w:rsidP="00506CA3">
      <w:pPr>
        <w:spacing w:after="0" w:line="360" w:lineRule="auto"/>
        <w:jc w:val="both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Il y a une ou des consignes, une ou des photos, un ou des pictogrammes pour assurer la tranquillité des poupons qui se retirent</w:t>
      </w:r>
      <w:r w:rsidR="00452D63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C823559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…/5</w:t>
      </w:r>
    </w:p>
    <w:p w14:paraId="6A4579DC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0660E7A9" w14:textId="0057B62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1.1.5 Les lieux sont aménagés pour répondre aux besoins et aux intérêts des poupons</w:t>
      </w:r>
      <w:r w:rsidR="006F78DF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4EA3DFBD" w14:textId="3FAE4610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La sortie vers l’extérieur est située à l’intérieur du local ou à proximité de la pouponnière</w:t>
      </w:r>
      <w:r w:rsidR="00452D63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FCB28FA" w14:textId="2541B1E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Il y a une poussette de promenade pour la pouponnière</w:t>
      </w:r>
      <w:r w:rsidR="0068679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FEFFE6D" w14:textId="6453584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Il y a des coussins ou des tapis amovibles pour que les poupons s’installent confortablement par terre</w:t>
      </w:r>
      <w:r w:rsidR="0068679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5005BF7" w14:textId="6C6EF98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Les poupons ont un endroit personnel pour mettre leurs effets (couverture, objet de transition, couches, etc.) à l’intérieur de la pouponnière</w:t>
      </w:r>
      <w:r w:rsidR="0068679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9D4C755" w14:textId="0B24FA2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Les réalisations et les explorations des poupons sont affichées</w:t>
      </w:r>
      <w:r w:rsidR="00131BC8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2EFCEFD" w14:textId="07B5A21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La décoration reprend les thèmes adaptés au niveau d</w:t>
      </w:r>
      <w:r w:rsidR="00131BC8">
        <w:rPr>
          <w:rFonts w:ascii="Century Gothic" w:hAnsi="Century Gothic" w:cs="HelveticaLT-Light"/>
          <w:kern w:val="0"/>
          <w:sz w:val="24"/>
          <w:szCs w:val="24"/>
        </w:rPr>
        <w:t>u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 développement des poupons (animaux, personnages connus, vie quotidienne, etc.)</w:t>
      </w:r>
      <w:r w:rsidR="00131BC8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4E481DA" w14:textId="67BF17A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lastRenderedPageBreak/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</w:t>
      </w:r>
      <w:r w:rsidR="008F3859">
        <w:rPr>
          <w:rFonts w:ascii="Century Gothic" w:hAnsi="Century Gothic" w:cs="HelveticaLT-Light"/>
          <w:kern w:val="0"/>
          <w:sz w:val="24"/>
          <w:szCs w:val="24"/>
        </w:rPr>
        <w:t>.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 La décoration reflète la vie des poupons (photos des sorties ou des fêtes, photos des parents, de la fratrie, etc.)</w:t>
      </w:r>
      <w:r w:rsidR="008F385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D5635AE" w14:textId="0C0C42D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Les éléments décoratifs sont disposés pour que les poupons puissent les voir aisément (à leur hauteur, près de la table à langer, etc.)</w:t>
      </w:r>
      <w:r w:rsidR="00F5430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F561181" w14:textId="4D6E20C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9. La majorité des éléments décoratifs sont protégés pour permettre aux poupons de les toucher (plastifiés, etc.)</w:t>
      </w:r>
      <w:r w:rsidR="00F5430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E65B5BC" w14:textId="1A6A3EB8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…/9</w:t>
      </w:r>
    </w:p>
    <w:p w14:paraId="1EF9EC9A" w14:textId="3FF4D056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1.1.6 Les lieux répondent aux besoins moteurs de tous les poupons</w:t>
      </w:r>
      <w:r w:rsidR="006F78DF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74F69ACC" w14:textId="78E5C47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L’aménagement permet aux trottineurs de s’appuyer sur du mobilier sécuritaire pour se lever</w:t>
      </w:r>
      <w:r w:rsidR="00F941A8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39D6F8F" w14:textId="3DFB788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Il y a une ou des barres fixées au mur pour permettre aux poupons de se lever</w:t>
      </w:r>
      <w:r w:rsidR="00CC5C8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9CD86B5" w14:textId="734C1BD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Il y a des chaises à la hauteur des marcheurs</w:t>
      </w:r>
      <w:r w:rsidR="00CC5C8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CB5ABB7" w14:textId="49D54C3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Il y a au moins une petite table disponible pour les trottineurs (repas, jeux, etc.)</w:t>
      </w:r>
      <w:r w:rsidR="00CC5C8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0895CC8" w14:textId="16DABC7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 local est divisé par une ou des cloisons transparentes, une ou des clôtures basses ou du mobilier</w:t>
      </w:r>
      <w:r w:rsidR="00CC5C8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0B91B35" w14:textId="130E9C0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Les divis</w:t>
      </w:r>
      <w:r w:rsidR="161F9115" w:rsidRPr="00506CA3">
        <w:rPr>
          <w:rFonts w:ascii="Century Gothic" w:hAnsi="Century Gothic" w:cs="HelveticaLT-Light"/>
          <w:kern w:val="0"/>
          <w:sz w:val="24"/>
          <w:szCs w:val="24"/>
        </w:rPr>
        <w:t>i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ons peuvent être déplacées facilement selon les besoins des poupons pour agrandir ou réduire l’espace</w:t>
      </w:r>
      <w:r w:rsidR="00F778FB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8557CB9" w14:textId="7D10583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Le local est agrandi par une mezzanine</w:t>
      </w:r>
      <w:r w:rsidR="00F778FB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29E9A97" w14:textId="7715601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L’espace est divisé physiquement pour permettre aux nourrissons d’être par terre en toute sécurité</w:t>
      </w:r>
      <w:r w:rsidR="00F778FB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99D58B0" w14:textId="0A13529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9. L’espace permet aux rampeurs de se déplacer en toute sécurité</w:t>
      </w:r>
      <w:r w:rsidR="00F778FB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4603CDD" w14:textId="2254C37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10. L’espace permet aux trottineurs de marcher et de courir librement</w:t>
      </w:r>
      <w:r w:rsidR="00F778FB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B0BDDD4" w14:textId="65B2AE9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11. Le mobilier ou les dénivellations offrent des défis adaptés aux différentes capacités des poupons (incluant rampeurs, trottineurs ou marcheurs)</w:t>
      </w:r>
      <w:r w:rsidR="006F78DF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149C4F0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…/11</w:t>
      </w:r>
    </w:p>
    <w:p w14:paraId="66150A7F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504085C6" w14:textId="12E2022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1.1.8 L’aménagement des lieux permet aux poupons d’avoir un contact direct avec le matériel : de le choisir, de le manipuler et de le ranger</w:t>
      </w:r>
      <w:r w:rsidR="006F78DF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5658DC63" w14:textId="2141F5FC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La majorité du matériel est à la vue des poupons dans toutes les aires de jeux</w:t>
      </w:r>
      <w:r w:rsidR="00900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A0BAB8A" w14:textId="7A86873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La majorité du matériel est à la portée des poupons dans toutes les aires de jeux</w:t>
      </w:r>
      <w:r w:rsidR="00900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CC0A45A" w14:textId="15FED59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Il y a du matériel classifié pour favoriser le jeu (par dimension du développement, à proximité des aires de jeux, par habileté des poupons, etc.)</w:t>
      </w:r>
      <w:r w:rsidR="00900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56DD4A8" w14:textId="6E167B0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La majorité du matériel est rangé dans des bacs accessibles aux poupons dans toutes les aires de jeux</w:t>
      </w:r>
      <w:r w:rsidR="00891003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1840135" w14:textId="6F7B053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Les lieux de rangement sont organisés pour que les poupons puissent classifier, trier et associer</w:t>
      </w:r>
      <w:r w:rsidR="00891003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02F0F5E" w14:textId="3BA145C0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Les lieux de rangement sont identifiés par un moyen compréhensible pour les poupons (photo, spécimen d’objet, etc.)</w:t>
      </w:r>
      <w:r w:rsidR="007F187D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86D5D11" w14:textId="34FDB576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Le matériel est organisé pour suggérer des jeux aux poupons (blocs empilés ou placés en cercle, poupée installée dans une chaise haute, etc.)</w:t>
      </w:r>
      <w:r w:rsidR="007F187D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B8C2D5E" w14:textId="63697357" w:rsidR="00C10187" w:rsidRPr="00506CA3" w:rsidRDefault="00C10187" w:rsidP="00506CA3">
      <w:pPr>
        <w:spacing w:line="360" w:lineRule="auto"/>
        <w:jc w:val="both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…/7</w:t>
      </w:r>
    </w:p>
    <w:p w14:paraId="2BB55BCC" w14:textId="048E3C60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1.2.3 Le matériel stimule les sens du poupon</w:t>
      </w:r>
      <w:r w:rsidR="008E2C52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678F631E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Présence de matériel à explorer en ce qui concerne les :</w:t>
      </w:r>
    </w:p>
    <w:p w14:paraId="02DA7714" w14:textId="5FAEEE4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Odeurs (pochette, crayons odorants, etc.)</w:t>
      </w:r>
      <w:r w:rsidR="008E2C52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216F370" w14:textId="54F773C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Textures (coussins, tapis de diverses textures, objets en peluche, fourrure, etc.)</w:t>
      </w:r>
      <w:r w:rsidR="008E2C52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585D9DF" w14:textId="2177E696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Couleurs (filtres de couleur, liquide coloré dans une bouteille, prisme, etc.)</w:t>
      </w:r>
      <w:r w:rsidR="00F34D2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B0403BF" w14:textId="0FD5C42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Sons (clochettes, mobiles, hochets, etc.)</w:t>
      </w:r>
      <w:r w:rsidR="00F34D2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4109804" w14:textId="77777777" w:rsidR="00C10187" w:rsidRPr="00506CA3" w:rsidRDefault="00C10187" w:rsidP="00506CA3">
      <w:pPr>
        <w:spacing w:line="360" w:lineRule="auto"/>
        <w:jc w:val="both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…/4</w:t>
      </w:r>
    </w:p>
    <w:p w14:paraId="3BA4C54B" w14:textId="77777777" w:rsidR="00C10187" w:rsidRPr="00506CA3" w:rsidRDefault="00C10187" w:rsidP="00506CA3">
      <w:pPr>
        <w:spacing w:line="360" w:lineRule="auto"/>
        <w:jc w:val="both"/>
        <w:rPr>
          <w:rFonts w:ascii="Century Gothic" w:hAnsi="Century Gothic" w:cs="HelveticaLT-Light"/>
          <w:kern w:val="0"/>
          <w:sz w:val="24"/>
          <w:szCs w:val="24"/>
        </w:rPr>
      </w:pPr>
    </w:p>
    <w:p w14:paraId="3B31A131" w14:textId="16D23CAC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lastRenderedPageBreak/>
        <w:t>2.3.1 L’organisation du groupe permet aux poupons de développer un sentiment d’attachement et de confiance envers l’éducatrice</w:t>
      </w:r>
      <w:r w:rsidR="00F34D27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7A01B18F" w14:textId="1A6E50A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Une éducatrice principale est clairement associée à un groupe défini de poupons</w:t>
      </w:r>
      <w:r w:rsidR="00F34D2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E05B635" w14:textId="1519CD8C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Le nombre de poupons réunis dans le même local d’appartenance ne dépasse pas 10</w:t>
      </w:r>
      <w:r w:rsidR="00F34D2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C2BE174" w14:textId="581CD92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Une éducatrice substitut stable est associée au groupe défini de poupons pour les périodes de la journée où l’éducatrice principale s’absente</w:t>
      </w:r>
      <w:r w:rsidR="00FE3671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A74DC95" w14:textId="5AD26C8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4. Le nombre de personnes qui interviennent auprès d’un poupon au cours d’une journée ne dépasse pas </w:t>
      </w:r>
      <w:r w:rsidR="00FE3671">
        <w:rPr>
          <w:rFonts w:ascii="Century Gothic" w:hAnsi="Century Gothic" w:cs="HelveticaLT-Light"/>
          <w:kern w:val="0"/>
          <w:sz w:val="24"/>
          <w:szCs w:val="24"/>
        </w:rPr>
        <w:t>trois.</w:t>
      </w:r>
    </w:p>
    <w:p w14:paraId="603F17DE" w14:textId="559A4E0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Au cours de la journée d’observation, il n’y a pas d’autre visiteur dans le groupe de poupons</w:t>
      </w:r>
      <w:r w:rsidR="00FE3671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F839462" w14:textId="1BB084B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Au début de la journée d’observation, l’éducatrice informe les poupons de la présence de l’observatrice pour la journée</w:t>
      </w:r>
      <w:r w:rsidR="00FE3671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EC1B7D8" w14:textId="2E8FE48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Les poupons ne sont pas mêlés à des enfants d’autres classes d’âge pour des activités habituelles de la journée qui se déroulent à l’intérieur</w:t>
      </w:r>
      <w:r w:rsidR="00584131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(ne pas tenir compte d’activités exceptionnelles telles que fêtes, anniversaires, etc.)</w:t>
      </w:r>
      <w:r w:rsidR="00584131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8B69BB4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Les poupons ne sont pas mêlés à des enfants d’autres classes d’âge pour des activités habituelles qui se déroulent à l’extérieur (ne pas tenir</w:t>
      </w:r>
    </w:p>
    <w:p w14:paraId="7080381B" w14:textId="129F36C2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proofErr w:type="gramStart"/>
      <w:r w:rsidRPr="00506CA3">
        <w:rPr>
          <w:rFonts w:ascii="Century Gothic" w:hAnsi="Century Gothic" w:cs="HelveticaLT-Light"/>
          <w:kern w:val="0"/>
          <w:sz w:val="24"/>
          <w:szCs w:val="24"/>
        </w:rPr>
        <w:t>compte</w:t>
      </w:r>
      <w:proofErr w:type="gramEnd"/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 d’activités exceptionnelles telles que fêtes, anniversaires, etc.)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1F55D59" w14:textId="77777777" w:rsidR="00C10187" w:rsidRPr="00506CA3" w:rsidRDefault="00C10187" w:rsidP="00506CA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…/8</w:t>
      </w:r>
    </w:p>
    <w:p w14:paraId="3D0AC46C" w14:textId="77777777" w:rsidR="00C10187" w:rsidRPr="00506CA3" w:rsidRDefault="00C10187" w:rsidP="00506CA3">
      <w:pPr>
        <w:pStyle w:val="Sous-titre"/>
        <w:spacing w:line="360" w:lineRule="auto"/>
        <w:rPr>
          <w:rFonts w:ascii="Century Gothic" w:hAnsi="Century Gothic"/>
          <w:sz w:val="24"/>
          <w:szCs w:val="24"/>
        </w:rPr>
      </w:pPr>
    </w:p>
    <w:p w14:paraId="0A29FD9C" w14:textId="77777777" w:rsidR="003E6545" w:rsidRDefault="003E6545">
      <w:pPr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>
        <w:rPr>
          <w:rFonts w:ascii="Century Gothic" w:hAnsi="Century Gothic" w:cs="HelveticaLT-Bold"/>
          <w:b/>
          <w:bCs/>
          <w:kern w:val="0"/>
          <w:sz w:val="24"/>
          <w:szCs w:val="24"/>
        </w:rPr>
        <w:br w:type="page"/>
      </w:r>
    </w:p>
    <w:p w14:paraId="611E39B4" w14:textId="0104781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lastRenderedPageBreak/>
        <w:t>2.3.3 La séquence des activités de la journée tient compte des besoins individuels des poupons</w:t>
      </w:r>
      <w:r w:rsidR="00213CE0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5F989065" w14:textId="2380968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Un horaire d’activités de base individuel est établi pour chacun des poupons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AE86301" w14:textId="171B700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L’horaire des activités de base individuel est appliqué avec souplesse pour s’adapter au rythme de chacun des poupons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02B2848" w14:textId="12A6216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L’horaire des activités de base individuel est affiché pour les parents et pour les membres du personnel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2B52301" w14:textId="0A5C9F50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L’heure des repas ou des boires est déterminée en fonction du rythme biologique de chacun des poupons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A0CB6D5" w14:textId="1E5879F2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Les heures de début des siestes et leur nombre sont déterminés pour tenir compte des besoins des poupons en fonction de leur rythme individuel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4CEB836" w14:textId="434B0BB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Le temps alloué à la sieste varie d’un poupon à l’autre d’après les besoins habituels des poupons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97DB740" w14:textId="310E83E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Les heures des collations sont déterminées en tenant compte des heures d’arrivée et de départ de la majorité des poupons</w:t>
      </w:r>
      <w:r w:rsidR="00213CE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6EBDE9A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…/7</w:t>
      </w:r>
    </w:p>
    <w:p w14:paraId="31C7974F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5104719D" w14:textId="179E9AB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2.4.1 Les jeux libres sont valorisés</w:t>
      </w:r>
      <w:r w:rsidR="00B6032D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32876B8D" w14:textId="2FC9E980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1. Le nombre de périodes de jeux libres est équilibré par rapport aux autres types d’activités (au moins une période de jeu libre le matin </w:t>
      </w: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 xml:space="preserve">et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l’après-midi)</w:t>
      </w:r>
      <w:r w:rsidR="0062687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035E00F" w14:textId="700FA9F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Le temps alloué aux périodes de jeux libres est suffisant pour permettre aux poupons de se concentrer et de développer leur jeu</w:t>
      </w:r>
      <w:r w:rsidR="0062687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DE15F23" w14:textId="23F85A1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Au cours des jeux libres, les poupons peuvent utiliser tout le matériel qui est à leur portée</w:t>
      </w:r>
      <w:r w:rsidR="0062687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CA00E36" w14:textId="028CA9B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lastRenderedPageBreak/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Les jouets, les jeux et l’équipement disponibles au cours des jeux libres sont variés, c’est-à-dire qu’ils permettent de développer une variété</w:t>
      </w:r>
      <w:r w:rsidR="007319BC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de dimensions chez le poupon</w:t>
      </w:r>
      <w:r w:rsidR="007319B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34DF326" w14:textId="1C91E98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Les jouets, les jeux et l’équipement sont en quantité suffisante pour répondre aux besoins habituels des poupons au cours de jeux libres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65AB05F" w14:textId="4C80606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L’éducatrice ajoute du nouveau matériel et de nouvelles expériences de jeux libres pour répondre aux besoins et aux intérêts particuliers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des poupons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02CE1EF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…/6</w:t>
      </w:r>
    </w:p>
    <w:p w14:paraId="34E47B38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3C57F4AD" w14:textId="73FF7CF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3.1.1 L’éducatrice respecte le jeu des poupons</w:t>
      </w:r>
      <w:r w:rsidR="00D10BF0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155268D1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L’éducatrice :</w:t>
      </w:r>
    </w:p>
    <w:p w14:paraId="158BD6D8" w14:textId="2B696A3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Accepte le thème de jeu établi par le poupon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0BDE9CC" w14:textId="061BB3A5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Accepte le niveau de complexité du jeu établi par le poupon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0BEFBF9" w14:textId="6FC76C3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Accepte l’objectif du jeu déterminé par le poupon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9D53029" w14:textId="5090ACA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Accepte les choix de matériel effectués par le poupon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2A57148" w14:textId="593BDDE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Accepte les choix des poupons quant à leur compagnon de jeu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FF7BB09" w14:textId="68BBD375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Entre dans le jeu lorsqu’elle perçoit une invitation ou une ouverture de la part des poupons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DCF26FB" w14:textId="08AC1DB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Observe et écoute les poupons qui jouent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F173570" w14:textId="4DFD23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Laisse les poupons se concentrer sur leurs jeux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869E3C0" w14:textId="03465D3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9. Accepte que les poupons utilisent le matériel et l’équipement de façon non usuelle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1532354" w14:textId="3D73617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10. Accepte que les poupons déplacent du mobilier ou du matériel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D7F1A8C" w14:textId="0E6F2BE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11. Permet aux poupons d’explorer avec leur corps et tous leurs sens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02A15D8" w14:textId="59F4690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12. Se tient à l’écart du jeu lorsque sa présence ou sa participation risquerait d’entraver le jeu</w:t>
      </w:r>
      <w:r w:rsidR="00D10BF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994E705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…/12</w:t>
      </w:r>
    </w:p>
    <w:p w14:paraId="706F85B4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016930E6" w14:textId="5166B2D2" w:rsidR="00C10187" w:rsidRPr="00506CA3" w:rsidRDefault="00C10187" w:rsidP="003E6545">
      <w:pPr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3.2.1 L’éducatrice partage la prise de décision avec les poupons en tenant compte de leurs capacités</w:t>
      </w:r>
      <w:r w:rsidR="00821E6C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0CA275BA" w14:textId="2A612B89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L’horaire de travail de l’éducatrice (pauses</w:t>
      </w:r>
      <w:r w:rsidR="001A01D3">
        <w:rPr>
          <w:rFonts w:ascii="Century Gothic" w:hAnsi="Century Gothic" w:cs="HelveticaLT-Light"/>
          <w:kern w:val="0"/>
          <w:sz w:val="24"/>
          <w:szCs w:val="24"/>
        </w:rPr>
        <w:t xml:space="preserve"> et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 heures de repas) tient compte de l’horaire des activités de base des poupons, c’est-à-dire qu’elle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est présente à la période de repas, d’endormissement</w:t>
      </w:r>
      <w:r w:rsidR="00E639EE">
        <w:rPr>
          <w:rFonts w:ascii="Century Gothic" w:hAnsi="Century Gothic" w:cs="HelveticaLT-Light"/>
          <w:kern w:val="0"/>
          <w:sz w:val="24"/>
          <w:szCs w:val="24"/>
        </w:rPr>
        <w:t xml:space="preserve"> ainsi qu'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à l’accueil</w:t>
      </w:r>
      <w:r w:rsidR="00E639EE">
        <w:rPr>
          <w:rFonts w:ascii="Century Gothic" w:hAnsi="Century Gothic" w:cs="HelveticaLT-Light"/>
          <w:kern w:val="0"/>
          <w:sz w:val="24"/>
          <w:szCs w:val="24"/>
        </w:rPr>
        <w:t xml:space="preserve"> ou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 xml:space="preserve"> au départ du poupon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F8B067C" w14:textId="195198B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L’éducatrice met fin à une période de jeu en observant la baisse d’intérêt des poupons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3849971" w14:textId="6A5D38B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L’éducatrice effectue des changements à l’aménagement en prévision des explorations qui intéressent les poupons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0FF4816" w14:textId="15569FB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L’éducatrice effectue des modifications à l’horaire en fonction du passage du poupon d’une étape de développement à une autre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C7D4B22" w14:textId="3739653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L’éducatrice réagit promptement lorsque la santé, le bien-être ou la sécurité du poupon sont menacés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FB1060D" w14:textId="7633CA75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L’éducatrice avertit le poupon des gestes qu’elle s’apprête à poser pour respecter son intégrité (l’avertit avant de le prendre, lui explique qu’elle va</w:t>
      </w:r>
      <w:r w:rsidR="003464C1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l’habiller, etc.)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541E189" w14:textId="3B178BB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L’éducatrice avertit les poupons des activités qui s’en viennent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E307074" w14:textId="2D67578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L’éducatrice accepte de reporter le tour d’un poupon pour permettre à ce dernier de poursuivre une activité ou pour respecter son rythme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(reporter son</w:t>
      </w:r>
      <w:r w:rsidR="001759EB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tour pour le changement de couche, retarder l’heure du biberon, etc.)</w:t>
      </w:r>
      <w:r w:rsidR="00821E6C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356FCB0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…/8</w:t>
      </w:r>
    </w:p>
    <w:p w14:paraId="4B28D12A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1239AE33" w14:textId="77777777" w:rsidR="00506CA3" w:rsidRDefault="00506CA3">
      <w:pPr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>
        <w:rPr>
          <w:rFonts w:ascii="Century Gothic" w:hAnsi="Century Gothic" w:cs="HelveticaLT-Bold"/>
          <w:b/>
          <w:bCs/>
          <w:kern w:val="0"/>
          <w:sz w:val="24"/>
          <w:szCs w:val="24"/>
        </w:rPr>
        <w:br w:type="page"/>
      </w:r>
    </w:p>
    <w:p w14:paraId="77ED214E" w14:textId="10060DD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lastRenderedPageBreak/>
        <w:t>3.2.5 L’éducatrice formule des consignes adaptées aux poupons</w:t>
      </w:r>
      <w:r w:rsidR="006546A9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5F23A080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Caractéristiques des consignes :</w:t>
      </w:r>
    </w:p>
    <w:p w14:paraId="74D12F61" w14:textId="534DDA3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Courtes</w:t>
      </w:r>
      <w:r w:rsidR="006546A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8139720" w14:textId="6CB9DD3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Claires</w:t>
      </w:r>
      <w:r w:rsidR="006546A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29955E8" w14:textId="3167F09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Concrètes : descriptives plutôt qu’abstraites (« Mets tes deux fesses sur la chaise » plutôt que « Assieds-toi comme il faut »)</w:t>
      </w:r>
      <w:r w:rsidR="006546A9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3C05368" w14:textId="31208B0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Positives : qui décrivent le comportement attendu des poupons plutôt que celui à proscrire (« Marche » plutôt que « Ne cours pas », « Parle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doucement » plutôt que « Ne parle pas fort », etc.)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44CC2C1" w14:textId="411CFA0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Peu nombreuses (deux ou moins à la fois)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7FD83742" w14:textId="0FB0E8B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Révélant des attentes réalistes en fonction de l’âge et du développement des poupons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4CCD451" w14:textId="10DC65D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Ajustant les exigences des consignes à l’âge des différents poupons du groupe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0F9EC48" w14:textId="723C774B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Consignes de participation, de sécurité et de discipline dissociées les unes des autres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EEA8395" w14:textId="14B9784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9. Consignes individuelles s’adressant à un poupon à la fois</w:t>
      </w:r>
      <w:r w:rsidR="00E874C0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5C6EDE1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…/9</w:t>
      </w:r>
    </w:p>
    <w:p w14:paraId="2BA0A93B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4D8903C4" w14:textId="52F7EA62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3.3.5 L’éducatrice décode efficacement les messages des poupons</w:t>
      </w:r>
      <w:r w:rsidR="001D34E7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1C624D0C" w14:textId="7777777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L’éducatrice :</w:t>
      </w:r>
    </w:p>
    <w:p w14:paraId="02328CD8" w14:textId="0BE79975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Décode efficacement les messages fournis par les pleurs des poupons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851F8E2" w14:textId="4EF6C78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Décode efficacement les messages fournis par les expressions faciales des poupons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BC5DBB5" w14:textId="6C51CF26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Décode efficacement les messages fournis par les gestes des poupons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08A84EB" w14:textId="1984D2BA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Décode efficacement les messages sonores des poupons (gazouillis, sons divers)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3D1A273A" w14:textId="1794EF08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lastRenderedPageBreak/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Décode efficacement les messages verbaux des poupons (syllabes, mots)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F5FBF94" w14:textId="47A2C7F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Agit en tant qu’interprète pour transmettre le message d’un poupon à un autre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7454CA3" w14:textId="4ADF3D0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Vérifie sa compréhension des messages en utilisant le reflet, la reformulation, la répétition ou le questionnement</w:t>
      </w:r>
      <w:r w:rsidR="001D34E7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0899C1B7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…/7</w:t>
      </w:r>
    </w:p>
    <w:p w14:paraId="0DA93B50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30551786" w14:textId="35AD71EC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Bold"/>
          <w:b/>
          <w:bCs/>
          <w:kern w:val="0"/>
          <w:sz w:val="24"/>
          <w:szCs w:val="24"/>
        </w:rPr>
      </w:pPr>
      <w:r w:rsidRPr="00506CA3">
        <w:rPr>
          <w:rFonts w:ascii="Century Gothic" w:hAnsi="Century Gothic" w:cs="HelveticaLT-Bold"/>
          <w:b/>
          <w:bCs/>
          <w:kern w:val="0"/>
          <w:sz w:val="24"/>
          <w:szCs w:val="24"/>
        </w:rPr>
        <w:t>5.3.2 L’éducatrice accorde une attention personnalisée à chaque poupon au moment du changement de couche (3.3.15)</w:t>
      </w:r>
      <w:r w:rsidR="007E0E96">
        <w:rPr>
          <w:rFonts w:ascii="Century Gothic" w:hAnsi="Century Gothic" w:cs="HelveticaLT-Bold"/>
          <w:b/>
          <w:bCs/>
          <w:kern w:val="0"/>
          <w:sz w:val="24"/>
          <w:szCs w:val="24"/>
        </w:rPr>
        <w:t>.</w:t>
      </w:r>
    </w:p>
    <w:p w14:paraId="4B7430A4" w14:textId="59F83CEE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1. L’éducatrice a des interactions positives avec le poupon pendant le changement de couche (par exemple, offre un objet)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437AEFED" w14:textId="23465A4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2. L’éducatrice est chaleureuse avec le poupon au moment du changement de couche (ses gestes sont doux, tendres, calmes, etc.)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E532399" w14:textId="5D01BA7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3. Le changement de couche est une occasion d’apprentissage (connaissance du schéma corporel, langage, etc.)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566188C6" w14:textId="667A7DD3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4. L’éducatrice respecte l’intégrité du poupon et elle le traite avec respect (elle avertit le poupon qu’elle va le changer, ne le soulève pas par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surprise ou par</w:t>
      </w:r>
      <w:r w:rsidR="00810249">
        <w:rPr>
          <w:rFonts w:ascii="Century Gothic" w:hAnsi="Century Gothic" w:cs="HelveticaLT-Light"/>
          <w:kern w:val="0"/>
          <w:sz w:val="24"/>
          <w:szCs w:val="24"/>
        </w:rPr>
        <w:t>-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derrière, etc.)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51A12F5" w14:textId="2E3BD4AD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5. Le poupon participe aux tâches liées au changement de couche (tenir sa couche, lever ses fesses, aller chercher ou jeter la couche, monter sur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la table à langer, aller chercher un autre poupon, etc.)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455FDEC" w14:textId="485ACF8F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6. L’éducatrice démontre une attitude de neutralité (par exemple, pas de dégoût ni d’impatience)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1FB1410" w14:textId="5ED96B3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7. L’éducatrice agrémente le changement de couche par de courts jeux (chansons, comptines, jeux de coucous, etc.)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683D6EAB" w14:textId="55F283F4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8. L’éducatrice décrit ses gestes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17CB938E" w14:textId="53BD0E37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9. L’éducatrice répond aux messages non verbaux du poupon</w:t>
      </w:r>
      <w:r w:rsidR="007E0E96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9688D17" w14:textId="03EC1581" w:rsidR="00C10187" w:rsidRPr="00506CA3" w:rsidRDefault="00C10187" w:rsidP="00506CA3">
      <w:pPr>
        <w:autoSpaceDE w:val="0"/>
        <w:autoSpaceDN w:val="0"/>
        <w:adjustRightInd w:val="0"/>
        <w:spacing w:after="0"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eastAsia="Wingdings-Regular" w:hAnsi="Century Gothic" w:cs="Wingdings-Regular"/>
          <w:kern w:val="0"/>
          <w:sz w:val="24"/>
          <w:szCs w:val="24"/>
        </w:rPr>
        <w:lastRenderedPageBreak/>
        <w:t xml:space="preserve">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10. L’éducatrice respecte l’alternance dans la communication (attend la réponse du poupon, garde le silence pour écouter le poupon, écoute les</w:t>
      </w:r>
      <w:r w:rsidR="006A0A1E">
        <w:rPr>
          <w:rFonts w:ascii="Century Gothic" w:hAnsi="Century Gothic" w:cs="HelveticaLT-Light"/>
          <w:kern w:val="0"/>
          <w:sz w:val="24"/>
          <w:szCs w:val="24"/>
        </w:rPr>
        <w:t xml:space="preserve"> </w:t>
      </w:r>
      <w:r w:rsidRPr="00506CA3">
        <w:rPr>
          <w:rFonts w:ascii="Century Gothic" w:hAnsi="Century Gothic" w:cs="HelveticaLT-Light"/>
          <w:kern w:val="0"/>
          <w:sz w:val="24"/>
          <w:szCs w:val="24"/>
        </w:rPr>
        <w:t>vocalises du poupon, etc.)</w:t>
      </w:r>
      <w:r w:rsidR="00351BB1">
        <w:rPr>
          <w:rFonts w:ascii="Century Gothic" w:hAnsi="Century Gothic" w:cs="HelveticaLT-Light"/>
          <w:kern w:val="0"/>
          <w:sz w:val="24"/>
          <w:szCs w:val="24"/>
        </w:rPr>
        <w:t>.</w:t>
      </w:r>
    </w:p>
    <w:p w14:paraId="2AF96BB8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  <w:r w:rsidRPr="00506CA3">
        <w:rPr>
          <w:rFonts w:ascii="Century Gothic" w:hAnsi="Century Gothic" w:cs="HelveticaLT-Light"/>
          <w:kern w:val="0"/>
          <w:sz w:val="24"/>
          <w:szCs w:val="24"/>
        </w:rPr>
        <w:t>…/10</w:t>
      </w:r>
    </w:p>
    <w:p w14:paraId="3DA64CCF" w14:textId="77777777" w:rsidR="00C10187" w:rsidRPr="00506CA3" w:rsidRDefault="00C10187" w:rsidP="00506CA3">
      <w:pPr>
        <w:spacing w:line="360" w:lineRule="auto"/>
        <w:rPr>
          <w:rFonts w:ascii="Century Gothic" w:hAnsi="Century Gothic" w:cs="HelveticaLT-Light"/>
          <w:kern w:val="0"/>
          <w:sz w:val="24"/>
          <w:szCs w:val="24"/>
        </w:rPr>
      </w:pPr>
    </w:p>
    <w:p w14:paraId="2FDD684F" w14:textId="77777777" w:rsidR="00C10187" w:rsidRPr="000325FD" w:rsidRDefault="00C10187" w:rsidP="00506CA3">
      <w:pPr>
        <w:pStyle w:val="Titre2"/>
        <w:spacing w:line="360" w:lineRule="auto"/>
        <w:rPr>
          <w:rFonts w:ascii="Century Gothic" w:hAnsi="Century Gothic"/>
          <w:b/>
          <w:bCs/>
          <w:color w:val="auto"/>
          <w:sz w:val="24"/>
          <w:szCs w:val="24"/>
        </w:rPr>
      </w:pPr>
      <w:r w:rsidRPr="000325FD">
        <w:rPr>
          <w:rFonts w:ascii="Century Gothic" w:hAnsi="Century Gothic"/>
          <w:b/>
          <w:bCs/>
          <w:color w:val="auto"/>
          <w:sz w:val="24"/>
          <w:szCs w:val="24"/>
        </w:rPr>
        <w:t>Recommandations :</w:t>
      </w:r>
    </w:p>
    <w:p w14:paraId="5BF760A2" w14:textId="77777777" w:rsidR="00C10187" w:rsidRDefault="00C10187" w:rsidP="00506CA3">
      <w:pPr>
        <w:spacing w:line="360" w:lineRule="auto"/>
        <w:rPr>
          <w:rFonts w:ascii="Century Gothic" w:hAnsi="Century Gothic" w:cs="Arial"/>
          <w:kern w:val="0"/>
          <w:sz w:val="24"/>
          <w:szCs w:val="24"/>
        </w:rPr>
      </w:pPr>
      <w:r w:rsidRPr="003E6545">
        <w:rPr>
          <w:rFonts w:ascii="Century Gothic" w:hAnsi="Century Gothic" w:cs="Arial"/>
          <w:kern w:val="0"/>
          <w:sz w:val="24"/>
          <w:szCs w:val="24"/>
        </w:rPr>
        <w:t>→</w:t>
      </w:r>
    </w:p>
    <w:p w14:paraId="36AF2C5D" w14:textId="77777777" w:rsidR="005E7CF3" w:rsidRDefault="005E7CF3" w:rsidP="005E7CF3">
      <w:pPr>
        <w:spacing w:line="360" w:lineRule="auto"/>
        <w:rPr>
          <w:rFonts w:ascii="Century Gothic" w:hAnsi="Century Gothic" w:cs="Arial"/>
          <w:kern w:val="0"/>
          <w:sz w:val="24"/>
          <w:szCs w:val="24"/>
        </w:rPr>
      </w:pPr>
      <w:r w:rsidRPr="003E6545">
        <w:rPr>
          <w:rFonts w:ascii="Century Gothic" w:hAnsi="Century Gothic" w:cs="Arial"/>
          <w:kern w:val="0"/>
          <w:sz w:val="24"/>
          <w:szCs w:val="24"/>
        </w:rPr>
        <w:t>→</w:t>
      </w:r>
    </w:p>
    <w:p w14:paraId="00BEEAB6" w14:textId="77777777" w:rsidR="005E7CF3" w:rsidRDefault="005E7CF3" w:rsidP="005E7CF3">
      <w:pPr>
        <w:spacing w:line="360" w:lineRule="auto"/>
        <w:rPr>
          <w:rFonts w:ascii="Century Gothic" w:hAnsi="Century Gothic" w:cs="Arial"/>
          <w:kern w:val="0"/>
          <w:sz w:val="24"/>
          <w:szCs w:val="24"/>
        </w:rPr>
      </w:pPr>
      <w:r w:rsidRPr="003E6545">
        <w:rPr>
          <w:rFonts w:ascii="Century Gothic" w:hAnsi="Century Gothic" w:cs="Arial"/>
          <w:kern w:val="0"/>
          <w:sz w:val="24"/>
          <w:szCs w:val="24"/>
        </w:rPr>
        <w:t>→</w:t>
      </w:r>
    </w:p>
    <w:p w14:paraId="430F2299" w14:textId="77777777" w:rsidR="005E7CF3" w:rsidRDefault="005E7CF3" w:rsidP="00506CA3">
      <w:pPr>
        <w:spacing w:line="360" w:lineRule="auto"/>
        <w:rPr>
          <w:rFonts w:ascii="Century Gothic" w:hAnsi="Century Gothic" w:cs="Arial"/>
          <w:kern w:val="0"/>
          <w:sz w:val="24"/>
          <w:szCs w:val="24"/>
        </w:rPr>
      </w:pPr>
    </w:p>
    <w:p w14:paraId="76DB3BB6" w14:textId="77777777" w:rsidR="005E7CF3" w:rsidRPr="003E6545" w:rsidRDefault="005E7CF3" w:rsidP="00506CA3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4F2D571" w14:textId="77777777" w:rsidR="00F94265" w:rsidRPr="003E6545" w:rsidRDefault="00F94265" w:rsidP="00506CA3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F94265" w:rsidRPr="003E6545" w:rsidSect="00506CA3">
      <w:headerReference w:type="default" r:id="rId17"/>
      <w:footerReference w:type="default" r:id="rId18"/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886E0B" w14:textId="77777777" w:rsidR="00D37705" w:rsidRDefault="00D37705" w:rsidP="0070582C">
      <w:pPr>
        <w:spacing w:after="0" w:line="240" w:lineRule="auto"/>
      </w:pPr>
      <w:r>
        <w:separator/>
      </w:r>
    </w:p>
  </w:endnote>
  <w:endnote w:type="continuationSeparator" w:id="0">
    <w:p w14:paraId="52C74B95" w14:textId="77777777" w:rsidR="00D37705" w:rsidRDefault="00D3770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LT-Bold">
    <w:altName w:val="Arial"/>
    <w:charset w:val="00"/>
    <w:family w:val="swiss"/>
    <w:pitch w:val="default"/>
    <w:sig w:usb0="00000003" w:usb1="00000000" w:usb2="00000000" w:usb3="00000000" w:csb0="00000001" w:csb1="00000000"/>
  </w:font>
  <w:font w:name="Wingdings-Regular">
    <w:altName w:val="PMingLiU"/>
    <w:charset w:val="88"/>
    <w:family w:val="auto"/>
    <w:pitch w:val="default"/>
    <w:sig w:usb0="00000001" w:usb1="08080000" w:usb2="00000010" w:usb3="00000000" w:csb0="00100000" w:csb1="00000000"/>
  </w:font>
  <w:font w:name="HelveticaLT-Light">
    <w:altName w:val="Arial"/>
    <w:charset w:val="00"/>
    <w:family w:val="swiss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D23E8" w14:textId="265F01A6" w:rsidR="00506CA3" w:rsidRPr="00506CA3" w:rsidRDefault="00506CA3" w:rsidP="00506CA3">
    <w:pPr>
      <w:pStyle w:val="Pieddepage"/>
    </w:pPr>
    <w:r>
      <w:rPr>
        <w:noProof/>
      </w:rPr>
      <w:drawing>
        <wp:inline distT="0" distB="0" distL="0" distR="0" wp14:anchorId="5B74854F" wp14:editId="5AC08299">
          <wp:extent cx="1128395" cy="748030"/>
          <wp:effectExtent l="0" t="0" r="0" b="0"/>
          <wp:docPr id="1880835667" name="Image 3" descr="Une image contenant Police, text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Une image contenant Police, text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8395" cy="748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71BF2" w14:textId="77777777" w:rsidR="00004B90" w:rsidRPr="00004B90" w:rsidRDefault="00004B90" w:rsidP="00004B9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04B9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04B9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04B90">
      <w:rPr>
        <w:rFonts w:ascii="Aptos" w:eastAsia="Aptos" w:hAnsi="Aptos" w:cs="Arial"/>
        <w:sz w:val="18"/>
        <w:szCs w:val="18"/>
      </w:rPr>
      <w:t xml:space="preserve"> </w:t>
    </w:r>
  </w:p>
  <w:p w14:paraId="19303FF8" w14:textId="77777777" w:rsidR="00004B90" w:rsidRDefault="00004B90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2BC921" w14:textId="77777777" w:rsidR="00D37705" w:rsidRDefault="00D37705" w:rsidP="0070582C">
      <w:pPr>
        <w:spacing w:after="0" w:line="240" w:lineRule="auto"/>
      </w:pPr>
      <w:r>
        <w:separator/>
      </w:r>
    </w:p>
  </w:footnote>
  <w:footnote w:type="continuationSeparator" w:id="0">
    <w:p w14:paraId="20E7D097" w14:textId="77777777" w:rsidR="00D37705" w:rsidRDefault="00D3770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6EB12" w14:textId="77777777" w:rsidR="00506CA3" w:rsidRPr="00506CA3" w:rsidRDefault="00506CA3" w:rsidP="00506CA3">
    <w:pPr>
      <w:pStyle w:val="En-tte"/>
      <w:jc w:val="right"/>
      <w:rPr>
        <w:rFonts w:ascii="Century Gothic" w:hAnsi="Century Gothic"/>
        <w:b/>
        <w:bCs/>
        <w:color w:val="EE0000"/>
      </w:rPr>
    </w:pPr>
    <w:r w:rsidRPr="00506CA3">
      <w:rPr>
        <w:rFonts w:ascii="Century Gothic" w:hAnsi="Century Gothic"/>
        <w:b/>
        <w:bCs/>
        <w:color w:val="EE0000"/>
      </w:rPr>
      <w:t>Trousse pédagogique  </w:t>
    </w:r>
  </w:p>
  <w:p w14:paraId="3154D9EC" w14:textId="77777777" w:rsidR="00506CA3" w:rsidRPr="00506CA3" w:rsidRDefault="00506CA3" w:rsidP="00506CA3">
    <w:pPr>
      <w:pStyle w:val="En-tte"/>
      <w:jc w:val="right"/>
      <w:rPr>
        <w:rFonts w:ascii="Century Gothic" w:hAnsi="Century Gothic"/>
        <w:b/>
        <w:bCs/>
      </w:rPr>
    </w:pPr>
    <w:r w:rsidRPr="00506CA3">
      <w:rPr>
        <w:rFonts w:ascii="Century Gothic" w:hAnsi="Century Gothic"/>
        <w:b/>
        <w:bCs/>
      </w:rPr>
      <w:t>AEC en techniques d’éducation à l’enfance JEE.0K </w:t>
    </w:r>
  </w:p>
  <w:p w14:paraId="2DD4759D" w14:textId="579CB8B5" w:rsidR="00C10187" w:rsidRPr="00506CA3" w:rsidRDefault="00C10187" w:rsidP="00506CA3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5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0"/>
  </w:num>
  <w:num w:numId="10" w16cid:durableId="370108147">
    <w:abstractNumId w:val="37"/>
  </w:num>
  <w:num w:numId="11" w16cid:durableId="1926449511">
    <w:abstractNumId w:val="23"/>
  </w:num>
  <w:num w:numId="12" w16cid:durableId="668866970">
    <w:abstractNumId w:val="28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0"/>
  </w:num>
  <w:num w:numId="17" w16cid:durableId="613288444">
    <w:abstractNumId w:val="0"/>
  </w:num>
  <w:num w:numId="18" w16cid:durableId="487214568">
    <w:abstractNumId w:val="36"/>
  </w:num>
  <w:num w:numId="19" w16cid:durableId="1993678578">
    <w:abstractNumId w:val="4"/>
  </w:num>
  <w:num w:numId="20" w16cid:durableId="584189764">
    <w:abstractNumId w:val="38"/>
  </w:num>
  <w:num w:numId="21" w16cid:durableId="832261954">
    <w:abstractNumId w:val="26"/>
  </w:num>
  <w:num w:numId="22" w16cid:durableId="26492505">
    <w:abstractNumId w:val="22"/>
  </w:num>
  <w:num w:numId="23" w16cid:durableId="1394237388">
    <w:abstractNumId w:val="29"/>
  </w:num>
  <w:num w:numId="24" w16cid:durableId="1055936675">
    <w:abstractNumId w:val="24"/>
  </w:num>
  <w:num w:numId="25" w16cid:durableId="2053535460">
    <w:abstractNumId w:val="21"/>
  </w:num>
  <w:num w:numId="26" w16cid:durableId="707149325">
    <w:abstractNumId w:val="33"/>
  </w:num>
  <w:num w:numId="27" w16cid:durableId="627005490">
    <w:abstractNumId w:val="19"/>
  </w:num>
  <w:num w:numId="28" w16cid:durableId="2008054196">
    <w:abstractNumId w:val="18"/>
  </w:num>
  <w:num w:numId="29" w16cid:durableId="1737507757">
    <w:abstractNumId w:val="25"/>
  </w:num>
  <w:num w:numId="30" w16cid:durableId="455877774">
    <w:abstractNumId w:val="39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4"/>
  </w:num>
  <w:num w:numId="34" w16cid:durableId="1775904035">
    <w:abstractNumId w:val="6"/>
  </w:num>
  <w:num w:numId="35" w16cid:durableId="1888028425">
    <w:abstractNumId w:val="31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2"/>
  </w:num>
  <w:num w:numId="39" w16cid:durableId="323317757">
    <w:abstractNumId w:val="40"/>
  </w:num>
  <w:num w:numId="40" w16cid:durableId="1743677683">
    <w:abstractNumId w:val="2"/>
  </w:num>
  <w:num w:numId="41" w16cid:durableId="557282677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4B90"/>
    <w:rsid w:val="00013472"/>
    <w:rsid w:val="00014A36"/>
    <w:rsid w:val="0001587E"/>
    <w:rsid w:val="00020852"/>
    <w:rsid w:val="0002451E"/>
    <w:rsid w:val="000325FD"/>
    <w:rsid w:val="00040D30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4A3E"/>
    <w:rsid w:val="00116429"/>
    <w:rsid w:val="00116F7B"/>
    <w:rsid w:val="00123E73"/>
    <w:rsid w:val="001267D4"/>
    <w:rsid w:val="00131BC8"/>
    <w:rsid w:val="0013462C"/>
    <w:rsid w:val="001413A2"/>
    <w:rsid w:val="00144979"/>
    <w:rsid w:val="001504EC"/>
    <w:rsid w:val="001742F3"/>
    <w:rsid w:val="001759EB"/>
    <w:rsid w:val="00195B60"/>
    <w:rsid w:val="001960D8"/>
    <w:rsid w:val="001A01D3"/>
    <w:rsid w:val="001B30BD"/>
    <w:rsid w:val="001B37A0"/>
    <w:rsid w:val="001C0CBA"/>
    <w:rsid w:val="001C4604"/>
    <w:rsid w:val="001C6726"/>
    <w:rsid w:val="001D34E7"/>
    <w:rsid w:val="001D5C37"/>
    <w:rsid w:val="001D6B25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3CE0"/>
    <w:rsid w:val="00214152"/>
    <w:rsid w:val="0021493B"/>
    <w:rsid w:val="00216CBF"/>
    <w:rsid w:val="002317E6"/>
    <w:rsid w:val="0023230D"/>
    <w:rsid w:val="00232EAE"/>
    <w:rsid w:val="0024125C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3F08"/>
    <w:rsid w:val="002B471B"/>
    <w:rsid w:val="002B6A67"/>
    <w:rsid w:val="002B6D86"/>
    <w:rsid w:val="002C3549"/>
    <w:rsid w:val="002D0415"/>
    <w:rsid w:val="002D16F5"/>
    <w:rsid w:val="002E13A3"/>
    <w:rsid w:val="002E4C96"/>
    <w:rsid w:val="00302C65"/>
    <w:rsid w:val="00307453"/>
    <w:rsid w:val="00313149"/>
    <w:rsid w:val="00313C94"/>
    <w:rsid w:val="00316C54"/>
    <w:rsid w:val="003208FF"/>
    <w:rsid w:val="00324292"/>
    <w:rsid w:val="003242F7"/>
    <w:rsid w:val="0033116F"/>
    <w:rsid w:val="00331193"/>
    <w:rsid w:val="00333933"/>
    <w:rsid w:val="003370D8"/>
    <w:rsid w:val="003464C1"/>
    <w:rsid w:val="00351BB1"/>
    <w:rsid w:val="00353ADD"/>
    <w:rsid w:val="00356ED2"/>
    <w:rsid w:val="0036205F"/>
    <w:rsid w:val="00362681"/>
    <w:rsid w:val="0037359B"/>
    <w:rsid w:val="00387EFE"/>
    <w:rsid w:val="00394CDB"/>
    <w:rsid w:val="003A325B"/>
    <w:rsid w:val="003A5D31"/>
    <w:rsid w:val="003B51B0"/>
    <w:rsid w:val="003C5B08"/>
    <w:rsid w:val="003C6C4C"/>
    <w:rsid w:val="003D061A"/>
    <w:rsid w:val="003D2A63"/>
    <w:rsid w:val="003D6D4E"/>
    <w:rsid w:val="003E6545"/>
    <w:rsid w:val="003E6A6A"/>
    <w:rsid w:val="003F7103"/>
    <w:rsid w:val="00404771"/>
    <w:rsid w:val="00407320"/>
    <w:rsid w:val="0041073A"/>
    <w:rsid w:val="004119DD"/>
    <w:rsid w:val="00420DA9"/>
    <w:rsid w:val="004259D3"/>
    <w:rsid w:val="0043194A"/>
    <w:rsid w:val="004412C3"/>
    <w:rsid w:val="004455BC"/>
    <w:rsid w:val="00452D63"/>
    <w:rsid w:val="00462365"/>
    <w:rsid w:val="00476EAF"/>
    <w:rsid w:val="00482EB6"/>
    <w:rsid w:val="004871DC"/>
    <w:rsid w:val="004A3E6B"/>
    <w:rsid w:val="004B41ED"/>
    <w:rsid w:val="004C2085"/>
    <w:rsid w:val="004E07C2"/>
    <w:rsid w:val="004F7EC1"/>
    <w:rsid w:val="00505F6E"/>
    <w:rsid w:val="00506CA3"/>
    <w:rsid w:val="00510AE2"/>
    <w:rsid w:val="005228EE"/>
    <w:rsid w:val="0053496A"/>
    <w:rsid w:val="00537DF1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4131"/>
    <w:rsid w:val="00594F68"/>
    <w:rsid w:val="005A2308"/>
    <w:rsid w:val="005B3740"/>
    <w:rsid w:val="005C4207"/>
    <w:rsid w:val="005D4306"/>
    <w:rsid w:val="005E785C"/>
    <w:rsid w:val="005E7CF3"/>
    <w:rsid w:val="006013CC"/>
    <w:rsid w:val="00604FF6"/>
    <w:rsid w:val="006130BE"/>
    <w:rsid w:val="00616CB4"/>
    <w:rsid w:val="00626879"/>
    <w:rsid w:val="006322C3"/>
    <w:rsid w:val="00642B97"/>
    <w:rsid w:val="00642C86"/>
    <w:rsid w:val="00650BBF"/>
    <w:rsid w:val="006546A9"/>
    <w:rsid w:val="006657DF"/>
    <w:rsid w:val="006718C4"/>
    <w:rsid w:val="00686799"/>
    <w:rsid w:val="006907F7"/>
    <w:rsid w:val="00694E39"/>
    <w:rsid w:val="006A0A1E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6F78DF"/>
    <w:rsid w:val="00703ADA"/>
    <w:rsid w:val="0070582C"/>
    <w:rsid w:val="00722180"/>
    <w:rsid w:val="0072222C"/>
    <w:rsid w:val="00722366"/>
    <w:rsid w:val="0072311E"/>
    <w:rsid w:val="007319BC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485D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6D60"/>
    <w:rsid w:val="007D74F4"/>
    <w:rsid w:val="007D7D3A"/>
    <w:rsid w:val="007E0E96"/>
    <w:rsid w:val="007E5B00"/>
    <w:rsid w:val="007E5D91"/>
    <w:rsid w:val="007F187D"/>
    <w:rsid w:val="00805C6E"/>
    <w:rsid w:val="00810249"/>
    <w:rsid w:val="00817A91"/>
    <w:rsid w:val="00821E6C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08E7"/>
    <w:rsid w:val="00891003"/>
    <w:rsid w:val="008D0024"/>
    <w:rsid w:val="008E2C52"/>
    <w:rsid w:val="008E4F46"/>
    <w:rsid w:val="008F2146"/>
    <w:rsid w:val="008F270C"/>
    <w:rsid w:val="008F3859"/>
    <w:rsid w:val="008F46B9"/>
    <w:rsid w:val="008F6D64"/>
    <w:rsid w:val="00900CE0"/>
    <w:rsid w:val="00944437"/>
    <w:rsid w:val="00944C84"/>
    <w:rsid w:val="009471B6"/>
    <w:rsid w:val="00956450"/>
    <w:rsid w:val="00956E99"/>
    <w:rsid w:val="00962D3E"/>
    <w:rsid w:val="00970AE5"/>
    <w:rsid w:val="009726A5"/>
    <w:rsid w:val="009727AC"/>
    <w:rsid w:val="00987E2E"/>
    <w:rsid w:val="00996B06"/>
    <w:rsid w:val="00997292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9F60D8"/>
    <w:rsid w:val="00A03FC4"/>
    <w:rsid w:val="00A07677"/>
    <w:rsid w:val="00A13DC6"/>
    <w:rsid w:val="00A17D2F"/>
    <w:rsid w:val="00A42116"/>
    <w:rsid w:val="00A50AA9"/>
    <w:rsid w:val="00A566E7"/>
    <w:rsid w:val="00A614DE"/>
    <w:rsid w:val="00A77369"/>
    <w:rsid w:val="00A80406"/>
    <w:rsid w:val="00A847FD"/>
    <w:rsid w:val="00AA18DC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1E77"/>
    <w:rsid w:val="00B13822"/>
    <w:rsid w:val="00B27A04"/>
    <w:rsid w:val="00B361B7"/>
    <w:rsid w:val="00B37BB9"/>
    <w:rsid w:val="00B402AD"/>
    <w:rsid w:val="00B42174"/>
    <w:rsid w:val="00B53D65"/>
    <w:rsid w:val="00B6032D"/>
    <w:rsid w:val="00B70443"/>
    <w:rsid w:val="00B7274E"/>
    <w:rsid w:val="00B774F8"/>
    <w:rsid w:val="00B81469"/>
    <w:rsid w:val="00B83139"/>
    <w:rsid w:val="00BC1794"/>
    <w:rsid w:val="00BC3FD3"/>
    <w:rsid w:val="00BD77CA"/>
    <w:rsid w:val="00BF526F"/>
    <w:rsid w:val="00C07853"/>
    <w:rsid w:val="00C10187"/>
    <w:rsid w:val="00C13B3B"/>
    <w:rsid w:val="00C141BC"/>
    <w:rsid w:val="00C41AD1"/>
    <w:rsid w:val="00C572F6"/>
    <w:rsid w:val="00C855BB"/>
    <w:rsid w:val="00C864A8"/>
    <w:rsid w:val="00C9759F"/>
    <w:rsid w:val="00CA354A"/>
    <w:rsid w:val="00CB0D16"/>
    <w:rsid w:val="00CB610A"/>
    <w:rsid w:val="00CC5C89"/>
    <w:rsid w:val="00CD0836"/>
    <w:rsid w:val="00CD4FD6"/>
    <w:rsid w:val="00CD6550"/>
    <w:rsid w:val="00CE4218"/>
    <w:rsid w:val="00CF0AE9"/>
    <w:rsid w:val="00D10BF0"/>
    <w:rsid w:val="00D168AD"/>
    <w:rsid w:val="00D176F5"/>
    <w:rsid w:val="00D2189C"/>
    <w:rsid w:val="00D35E68"/>
    <w:rsid w:val="00D37705"/>
    <w:rsid w:val="00D449B6"/>
    <w:rsid w:val="00D454DE"/>
    <w:rsid w:val="00D723A8"/>
    <w:rsid w:val="00D8640E"/>
    <w:rsid w:val="00D91C33"/>
    <w:rsid w:val="00D92F9F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2433"/>
    <w:rsid w:val="00DE3E2A"/>
    <w:rsid w:val="00DE7A77"/>
    <w:rsid w:val="00E11369"/>
    <w:rsid w:val="00E2764A"/>
    <w:rsid w:val="00E436F2"/>
    <w:rsid w:val="00E43A95"/>
    <w:rsid w:val="00E43F6B"/>
    <w:rsid w:val="00E5330E"/>
    <w:rsid w:val="00E56CD6"/>
    <w:rsid w:val="00E5774E"/>
    <w:rsid w:val="00E57DF9"/>
    <w:rsid w:val="00E639EE"/>
    <w:rsid w:val="00E64144"/>
    <w:rsid w:val="00E874C0"/>
    <w:rsid w:val="00E93447"/>
    <w:rsid w:val="00E9584E"/>
    <w:rsid w:val="00EB3504"/>
    <w:rsid w:val="00EB6547"/>
    <w:rsid w:val="00EB6734"/>
    <w:rsid w:val="00EB7573"/>
    <w:rsid w:val="00EC32ED"/>
    <w:rsid w:val="00EC53C5"/>
    <w:rsid w:val="00EC556D"/>
    <w:rsid w:val="00ED50A5"/>
    <w:rsid w:val="00EE73FB"/>
    <w:rsid w:val="00EF7D98"/>
    <w:rsid w:val="00F02256"/>
    <w:rsid w:val="00F061EA"/>
    <w:rsid w:val="00F142B0"/>
    <w:rsid w:val="00F16675"/>
    <w:rsid w:val="00F168B5"/>
    <w:rsid w:val="00F2353C"/>
    <w:rsid w:val="00F31DDF"/>
    <w:rsid w:val="00F3238C"/>
    <w:rsid w:val="00F34D27"/>
    <w:rsid w:val="00F3558C"/>
    <w:rsid w:val="00F41955"/>
    <w:rsid w:val="00F51440"/>
    <w:rsid w:val="00F5421F"/>
    <w:rsid w:val="00F54300"/>
    <w:rsid w:val="00F67A63"/>
    <w:rsid w:val="00F7389B"/>
    <w:rsid w:val="00F7728A"/>
    <w:rsid w:val="00F778FB"/>
    <w:rsid w:val="00F80F85"/>
    <w:rsid w:val="00F91D8E"/>
    <w:rsid w:val="00F941A8"/>
    <w:rsid w:val="00F94265"/>
    <w:rsid w:val="00FC3255"/>
    <w:rsid w:val="00FC5E9E"/>
    <w:rsid w:val="00FC6B87"/>
    <w:rsid w:val="00FD032A"/>
    <w:rsid w:val="00FE3671"/>
    <w:rsid w:val="00FE70B6"/>
    <w:rsid w:val="00FF6165"/>
    <w:rsid w:val="00FF7AAF"/>
    <w:rsid w:val="0EFC17D4"/>
    <w:rsid w:val="161F9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13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6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statistique.quebec.ca/fr/fichier/enquete-quebecoise-sur-la-qualite-des-services-de-garde-educatifs-echelle-dobservation-de-la-qualite-educative-les-services-de-garde-en-pouponniere.pdf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enfant0-12.ccdmd.qc.ca/fiche/mardi-11-mars-2003-0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schemas.microsoft.com/office/2006/metadata/properties"/>
    <ds:schemaRef ds:uri="http://www.w3.org/XML/1998/namespace"/>
    <ds:schemaRef ds:uri="http://schemas.openxmlformats.org/package/2006/metadata/core-properties"/>
    <ds:schemaRef ds:uri="http://purl.org/dc/elements/1.1/"/>
    <ds:schemaRef ds:uri="http://schemas.microsoft.com/office/2006/documentManagement/types"/>
    <ds:schemaRef ds:uri="http://schemas.microsoft.com/office/infopath/2007/PartnerControls"/>
    <ds:schemaRef ds:uri="7aa57037-ac31-4b49-a37c-7c1c483d06e5"/>
    <ds:schemaRef ds:uri="1db46746-4a49-4b26-ac44-92e91f8be51f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20AD8A50-249E-4B8C-9467-24D1AD810D4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12</Pages>
  <Words>2033</Words>
  <Characters>11183</Characters>
  <Application>Microsoft Office Word</Application>
  <DocSecurity>0</DocSecurity>
  <Lines>93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13190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59</cp:revision>
  <dcterms:created xsi:type="dcterms:W3CDTF">2025-10-23T14:26:00Z</dcterms:created>
  <dcterms:modified xsi:type="dcterms:W3CDTF">2026-06-08T14:55:00Z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63900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