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AD32BE">
      <w:pPr>
        <w:ind w:left="57"/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652F4228" w:rsidR="00C9759F" w:rsidRDefault="004E4C37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6F1A6963">
            <wp:simplePos x="0" y="0"/>
            <wp:positionH relativeFrom="margin">
              <wp:align>center</wp:align>
            </wp:positionH>
            <wp:positionV relativeFrom="paragraph">
              <wp:posOffset>3172864</wp:posOffset>
            </wp:positionV>
            <wp:extent cx="7379335" cy="467233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73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6109F177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96000"/>
                <wp:effectExtent l="0" t="0" r="0" b="508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96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181F3FD3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652997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2EC5736A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13B536C7" w:rsidR="00232EAE" w:rsidRPr="006718C4" w:rsidRDefault="00D4058A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Approches pédagogiques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5A0F748D" w14:textId="5648A671" w:rsidR="00B66766" w:rsidRPr="00A2556D" w:rsidRDefault="007C24F4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Les apports de la nature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8.1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181F3FD3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652997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2EC5736A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13B536C7" w:rsidR="00232EAE" w:rsidRPr="006718C4" w:rsidRDefault="00D4058A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Approches pédagogiques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5A0F748D" w14:textId="5648A671" w:rsidR="00B66766" w:rsidRPr="00A2556D" w:rsidRDefault="007C24F4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Les apports de la nature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56A1A5FB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EFF9A15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0EC70075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5EFF9A15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0EC70075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4BBFB05E" w14:textId="77777777" w:rsidR="006841B7" w:rsidRDefault="006841B7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6EA5050D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441A253C" w14:textId="5BEFD821" w:rsidR="006841B7" w:rsidRPr="006841B7" w:rsidRDefault="007C24F4" w:rsidP="007C0E51">
      <w:pPr>
        <w:pStyle w:val="Titre2"/>
        <w:spacing w:before="240" w:line="360" w:lineRule="auto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7C24F4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 familiariser avec les caractéristiques de l’approche par la nature. </w:t>
      </w:r>
    </w:p>
    <w:p w14:paraId="414F9F7A" w14:textId="1B434601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7A0DBAE9" w14:textId="6A2C801C" w:rsidR="007C24F4" w:rsidRDefault="007C24F4" w:rsidP="007C0E51">
      <w:pPr>
        <w:pStyle w:val="Titre2"/>
        <w:spacing w:before="240" w:line="360" w:lineRule="auto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7C24F4">
        <w:rPr>
          <w:rFonts w:ascii="Century Gothic" w:eastAsia="Aptos" w:hAnsi="Century Gothic" w:cs="Times New Roman"/>
          <w:color w:val="auto"/>
          <w:sz w:val="24"/>
          <w:szCs w:val="24"/>
        </w:rPr>
        <w:t xml:space="preserve">Effectuez une expédition en forêt et identifiez le potentiel éducatif des lieux au regard des </w:t>
      </w:r>
      <w:r w:rsidR="000B41E9">
        <w:rPr>
          <w:rFonts w:ascii="Century Gothic" w:eastAsia="Aptos" w:hAnsi="Century Gothic" w:cs="Times New Roman"/>
          <w:color w:val="auto"/>
          <w:sz w:val="24"/>
          <w:szCs w:val="24"/>
        </w:rPr>
        <w:t>huit</w:t>
      </w:r>
      <w:r w:rsidRPr="007C24F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principes du projet ALEX. </w:t>
      </w:r>
    </w:p>
    <w:p w14:paraId="21F74C15" w14:textId="736B64FA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65B2A184" w14:textId="77777777" w:rsidR="001210DC" w:rsidRPr="001210DC" w:rsidRDefault="001210DC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1210DC">
        <w:rPr>
          <w:rFonts w:ascii="Century Gothic" w:hAnsi="Century Gothic"/>
          <w:b/>
          <w:bCs/>
          <w:sz w:val="24"/>
          <w:szCs w:val="24"/>
        </w:rPr>
        <w:t>Étape 1 </w:t>
      </w:r>
    </w:p>
    <w:p w14:paraId="2AEBE4C8" w14:textId="77777777" w:rsidR="007C24F4" w:rsidRPr="007C24F4" w:rsidRDefault="007C24F4" w:rsidP="007C24F4">
      <w:pPr>
        <w:spacing w:line="360" w:lineRule="auto"/>
        <w:rPr>
          <w:rFonts w:ascii="Century Gothic" w:hAnsi="Century Gothic"/>
          <w:sz w:val="24"/>
          <w:szCs w:val="24"/>
        </w:rPr>
      </w:pPr>
      <w:r w:rsidRPr="007C24F4">
        <w:rPr>
          <w:rFonts w:ascii="Century Gothic" w:hAnsi="Century Gothic"/>
          <w:sz w:val="24"/>
          <w:szCs w:val="24"/>
        </w:rPr>
        <w:t>Aventurez-vous dans la forêt. </w:t>
      </w:r>
    </w:p>
    <w:p w14:paraId="36B48A06" w14:textId="77777777" w:rsidR="007C24F4" w:rsidRPr="007C24F4" w:rsidRDefault="007C24F4" w:rsidP="007C24F4">
      <w:pPr>
        <w:spacing w:line="360" w:lineRule="auto"/>
        <w:rPr>
          <w:rFonts w:ascii="Century Gothic" w:hAnsi="Century Gothic"/>
          <w:sz w:val="24"/>
          <w:szCs w:val="24"/>
        </w:rPr>
      </w:pPr>
      <w:r w:rsidRPr="007C24F4">
        <w:rPr>
          <w:rFonts w:ascii="Century Gothic" w:hAnsi="Century Gothic"/>
          <w:b/>
          <w:bCs/>
          <w:sz w:val="24"/>
          <w:szCs w:val="24"/>
        </w:rPr>
        <w:t>Étape 2</w:t>
      </w:r>
      <w:r w:rsidRPr="007C24F4">
        <w:rPr>
          <w:rFonts w:ascii="Century Gothic" w:hAnsi="Century Gothic"/>
          <w:sz w:val="24"/>
          <w:szCs w:val="24"/>
        </w:rPr>
        <w:t> </w:t>
      </w:r>
    </w:p>
    <w:p w14:paraId="471FD8F4" w14:textId="31B42824" w:rsidR="007C24F4" w:rsidRPr="007C24F4" w:rsidRDefault="007C24F4" w:rsidP="007C24F4">
      <w:pPr>
        <w:spacing w:line="360" w:lineRule="auto"/>
        <w:rPr>
          <w:rFonts w:ascii="Century Gothic" w:hAnsi="Century Gothic"/>
          <w:sz w:val="24"/>
          <w:szCs w:val="24"/>
        </w:rPr>
      </w:pPr>
      <w:r w:rsidRPr="007C24F4">
        <w:rPr>
          <w:rFonts w:ascii="Century Gothic" w:hAnsi="Century Gothic"/>
          <w:sz w:val="24"/>
          <w:szCs w:val="24"/>
        </w:rPr>
        <w:t xml:space="preserve">Au regard de chacun des </w:t>
      </w:r>
      <w:r w:rsidR="000B41E9">
        <w:rPr>
          <w:rFonts w:ascii="Century Gothic" w:hAnsi="Century Gothic"/>
          <w:sz w:val="24"/>
          <w:szCs w:val="24"/>
        </w:rPr>
        <w:t>huit</w:t>
      </w:r>
      <w:r w:rsidRPr="007C24F4">
        <w:rPr>
          <w:rFonts w:ascii="Century Gothic" w:hAnsi="Century Gothic"/>
          <w:sz w:val="24"/>
          <w:szCs w:val="24"/>
        </w:rPr>
        <w:t xml:space="preserve"> principes du projet ALEX, identifiez une piste d’actions éducatives pertinentes. </w:t>
      </w:r>
    </w:p>
    <w:p w14:paraId="5BC5F1C7" w14:textId="77777777" w:rsidR="007C24F4" w:rsidRDefault="007C24F4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528DDB33" w14:textId="1A79B48F" w:rsidR="006841B7" w:rsidRDefault="006841B7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br w:type="page"/>
      </w:r>
    </w:p>
    <w:p w14:paraId="4A108A72" w14:textId="77777777" w:rsidR="007C24F4" w:rsidRDefault="007C24F4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tbl>
      <w:tblPr>
        <w:tblW w:w="9561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24"/>
        <w:gridCol w:w="6537"/>
      </w:tblGrid>
      <w:tr w:rsidR="007C24F4" w:rsidRPr="007C24F4" w14:paraId="1DF9A483" w14:textId="77777777" w:rsidTr="006841B7">
        <w:trPr>
          <w:trHeight w:val="282"/>
        </w:trPr>
        <w:tc>
          <w:tcPr>
            <w:tcW w:w="30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5ED2F2F6" w14:textId="05450660" w:rsidR="007C24F4" w:rsidRPr="007C24F4" w:rsidRDefault="007C24F4" w:rsidP="00DC092A">
            <w:pPr>
              <w:spacing w:line="360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7C24F4">
              <w:rPr>
                <w:rFonts w:ascii="Century Gothic" w:hAnsi="Century Gothic"/>
                <w:b/>
                <w:bCs/>
                <w:sz w:val="24"/>
                <w:szCs w:val="24"/>
              </w:rPr>
              <w:t>Principe</w:t>
            </w:r>
          </w:p>
        </w:tc>
        <w:tc>
          <w:tcPr>
            <w:tcW w:w="6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5DBFB117" w14:textId="44125236" w:rsidR="007C24F4" w:rsidRPr="007C24F4" w:rsidRDefault="007C24F4" w:rsidP="00DC092A">
            <w:pPr>
              <w:spacing w:line="360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7C24F4">
              <w:rPr>
                <w:rFonts w:ascii="Century Gothic" w:hAnsi="Century Gothic"/>
                <w:b/>
                <w:bCs/>
                <w:sz w:val="24"/>
                <w:szCs w:val="24"/>
              </w:rPr>
              <w:t>Piste d’action éducative</w:t>
            </w:r>
          </w:p>
        </w:tc>
      </w:tr>
      <w:tr w:rsidR="007C24F4" w:rsidRPr="007C24F4" w14:paraId="79F59831" w14:textId="77777777" w:rsidTr="006841B7">
        <w:trPr>
          <w:trHeight w:val="282"/>
        </w:trPr>
        <w:tc>
          <w:tcPr>
            <w:tcW w:w="30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D28F150" w14:textId="14E01DFA" w:rsidR="007C24F4" w:rsidRPr="00DC092A" w:rsidRDefault="007C24F4" w:rsidP="00AD32BE">
            <w:pPr>
              <w:spacing w:line="360" w:lineRule="auto"/>
              <w:ind w:left="57"/>
              <w:rPr>
                <w:rFonts w:ascii="Century Gothic" w:hAnsi="Century Gothic"/>
                <w:sz w:val="24"/>
                <w:szCs w:val="24"/>
              </w:rPr>
            </w:pPr>
            <w:r w:rsidRPr="00DC092A">
              <w:rPr>
                <w:rFonts w:ascii="Century Gothic" w:hAnsi="Century Gothic"/>
                <w:sz w:val="24"/>
                <w:szCs w:val="24"/>
              </w:rPr>
              <w:t>Une autre vision du temps</w:t>
            </w:r>
            <w:r w:rsidR="007C3DA1">
              <w:rPr>
                <w:rFonts w:ascii="Century Gothic" w:hAnsi="Century Gothic"/>
                <w:sz w:val="24"/>
                <w:szCs w:val="24"/>
              </w:rPr>
              <w:t>.</w:t>
            </w:r>
            <w:r w:rsidRPr="00DC092A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6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6BE349E" w14:textId="77777777" w:rsidR="007C24F4" w:rsidRPr="007C24F4" w:rsidRDefault="007C24F4" w:rsidP="007C24F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C24F4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7C24F4" w:rsidRPr="007C24F4" w14:paraId="5C2C3F36" w14:textId="77777777" w:rsidTr="006841B7">
        <w:trPr>
          <w:trHeight w:val="282"/>
        </w:trPr>
        <w:tc>
          <w:tcPr>
            <w:tcW w:w="30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DDC874F" w14:textId="74EAB1DF" w:rsidR="007C24F4" w:rsidRPr="00DC092A" w:rsidRDefault="007C24F4" w:rsidP="006841B7">
            <w:pPr>
              <w:spacing w:line="360" w:lineRule="auto"/>
              <w:ind w:left="57"/>
              <w:rPr>
                <w:rFonts w:ascii="Century Gothic" w:hAnsi="Century Gothic"/>
                <w:sz w:val="24"/>
                <w:szCs w:val="24"/>
              </w:rPr>
            </w:pPr>
            <w:r w:rsidRPr="00DC092A">
              <w:rPr>
                <w:rFonts w:ascii="Century Gothic" w:hAnsi="Century Gothic"/>
                <w:sz w:val="24"/>
                <w:szCs w:val="24"/>
              </w:rPr>
              <w:t>Un lieu riche en biodiversité et en matériaux libres et polyvalents</w:t>
            </w:r>
            <w:r w:rsidR="007C3DA1">
              <w:rPr>
                <w:rFonts w:ascii="Century Gothic" w:hAnsi="Century Gothic"/>
                <w:sz w:val="24"/>
                <w:szCs w:val="24"/>
              </w:rPr>
              <w:t>.</w:t>
            </w:r>
            <w:r w:rsidRPr="00DC092A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6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03FD71C" w14:textId="77777777" w:rsidR="007C24F4" w:rsidRPr="007C24F4" w:rsidRDefault="007C24F4" w:rsidP="007C24F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C24F4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7C24F4" w:rsidRPr="007C24F4" w14:paraId="72D35BEE" w14:textId="77777777" w:rsidTr="006841B7">
        <w:trPr>
          <w:trHeight w:val="282"/>
        </w:trPr>
        <w:tc>
          <w:tcPr>
            <w:tcW w:w="30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881E624" w14:textId="6AB69EBC" w:rsidR="007C24F4" w:rsidRPr="00DC092A" w:rsidRDefault="007C24F4" w:rsidP="006841B7">
            <w:pPr>
              <w:spacing w:line="360" w:lineRule="auto"/>
              <w:ind w:left="57"/>
              <w:rPr>
                <w:rFonts w:ascii="Century Gothic" w:hAnsi="Century Gothic"/>
                <w:sz w:val="24"/>
                <w:szCs w:val="24"/>
              </w:rPr>
            </w:pPr>
            <w:r w:rsidRPr="00DC092A">
              <w:rPr>
                <w:rFonts w:ascii="Century Gothic" w:hAnsi="Century Gothic"/>
                <w:sz w:val="24"/>
                <w:szCs w:val="24"/>
              </w:rPr>
              <w:t>Une pédagogie émergente centrée sur l’exploration et le jeu</w:t>
            </w:r>
            <w:r w:rsidR="007C3DA1">
              <w:rPr>
                <w:rFonts w:ascii="Century Gothic" w:hAnsi="Century Gothic"/>
                <w:sz w:val="24"/>
                <w:szCs w:val="24"/>
              </w:rPr>
              <w:t>.</w:t>
            </w:r>
            <w:r w:rsidRPr="00DC092A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6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A66BFA8" w14:textId="77777777" w:rsidR="007C24F4" w:rsidRPr="007C24F4" w:rsidRDefault="007C24F4" w:rsidP="007C24F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C24F4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7C24F4" w:rsidRPr="007C24F4" w14:paraId="105F3F3F" w14:textId="77777777" w:rsidTr="006841B7">
        <w:trPr>
          <w:trHeight w:val="282"/>
        </w:trPr>
        <w:tc>
          <w:tcPr>
            <w:tcW w:w="30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17AB9BD" w14:textId="7AF493B2" w:rsidR="007C24F4" w:rsidRPr="00DC092A" w:rsidRDefault="007C24F4" w:rsidP="006841B7">
            <w:pPr>
              <w:spacing w:line="360" w:lineRule="auto"/>
              <w:ind w:left="57"/>
              <w:rPr>
                <w:rFonts w:ascii="Century Gothic" w:hAnsi="Century Gothic"/>
                <w:sz w:val="24"/>
                <w:szCs w:val="24"/>
              </w:rPr>
            </w:pPr>
            <w:r w:rsidRPr="00DC092A">
              <w:rPr>
                <w:rFonts w:ascii="Century Gothic" w:hAnsi="Century Gothic"/>
                <w:sz w:val="24"/>
                <w:szCs w:val="24"/>
              </w:rPr>
              <w:t>Des interactions éducatives de grande qualité</w:t>
            </w:r>
            <w:r w:rsidR="007C3DA1">
              <w:rPr>
                <w:rFonts w:ascii="Century Gothic" w:hAnsi="Century Gothic"/>
                <w:sz w:val="24"/>
                <w:szCs w:val="24"/>
              </w:rPr>
              <w:t>.</w:t>
            </w:r>
            <w:r w:rsidRPr="00DC092A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6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C34604D" w14:textId="77777777" w:rsidR="007C24F4" w:rsidRPr="007C24F4" w:rsidRDefault="007C24F4" w:rsidP="007C24F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C24F4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7C24F4" w:rsidRPr="007C24F4" w14:paraId="7044F24B" w14:textId="77777777" w:rsidTr="006841B7">
        <w:trPr>
          <w:trHeight w:val="282"/>
        </w:trPr>
        <w:tc>
          <w:tcPr>
            <w:tcW w:w="30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109FC20" w14:textId="3F8BB2E2" w:rsidR="007C24F4" w:rsidRPr="00DC092A" w:rsidRDefault="007C24F4" w:rsidP="006841B7">
            <w:pPr>
              <w:spacing w:line="360" w:lineRule="auto"/>
              <w:ind w:left="57"/>
              <w:rPr>
                <w:rFonts w:ascii="Century Gothic" w:hAnsi="Century Gothic"/>
                <w:sz w:val="24"/>
                <w:szCs w:val="24"/>
              </w:rPr>
            </w:pPr>
            <w:r w:rsidRPr="00DC092A">
              <w:rPr>
                <w:rFonts w:ascii="Century Gothic" w:hAnsi="Century Gothic"/>
                <w:sz w:val="24"/>
                <w:szCs w:val="24"/>
              </w:rPr>
              <w:t>Une dynamique partenariale avec les parents</w:t>
            </w:r>
            <w:r w:rsidR="007C3DA1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6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71A1FDB" w14:textId="77777777" w:rsidR="007C24F4" w:rsidRPr="007C24F4" w:rsidRDefault="007C24F4" w:rsidP="007C24F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C24F4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7C24F4" w:rsidRPr="007C24F4" w14:paraId="535D9DE0" w14:textId="77777777" w:rsidTr="006841B7">
        <w:trPr>
          <w:trHeight w:val="282"/>
        </w:trPr>
        <w:tc>
          <w:tcPr>
            <w:tcW w:w="30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0100A01" w14:textId="6D5A6469" w:rsidR="007C24F4" w:rsidRPr="00DC092A" w:rsidRDefault="007C24F4" w:rsidP="006841B7">
            <w:pPr>
              <w:spacing w:line="360" w:lineRule="auto"/>
              <w:ind w:left="57"/>
              <w:rPr>
                <w:rFonts w:ascii="Century Gothic" w:hAnsi="Century Gothic"/>
                <w:sz w:val="24"/>
                <w:szCs w:val="24"/>
              </w:rPr>
            </w:pPr>
            <w:r w:rsidRPr="00DC092A">
              <w:rPr>
                <w:rFonts w:ascii="Century Gothic" w:hAnsi="Century Gothic"/>
                <w:sz w:val="24"/>
                <w:szCs w:val="24"/>
              </w:rPr>
              <w:t>Une collaboration étroite avec la communauté</w:t>
            </w:r>
            <w:r w:rsidR="007C3DA1">
              <w:rPr>
                <w:rFonts w:ascii="Century Gothic" w:hAnsi="Century Gothic"/>
                <w:sz w:val="24"/>
                <w:szCs w:val="24"/>
              </w:rPr>
              <w:t>.</w:t>
            </w:r>
            <w:r w:rsidRPr="00DC092A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6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25C8B6D" w14:textId="77777777" w:rsidR="007C24F4" w:rsidRPr="007C24F4" w:rsidRDefault="007C24F4" w:rsidP="007C24F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C24F4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7C24F4" w:rsidRPr="007C24F4" w14:paraId="54B7E6FA" w14:textId="77777777" w:rsidTr="006841B7">
        <w:trPr>
          <w:trHeight w:val="282"/>
        </w:trPr>
        <w:tc>
          <w:tcPr>
            <w:tcW w:w="30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97E8CF1" w14:textId="3FCB07F5" w:rsidR="007C24F4" w:rsidRPr="00DC092A" w:rsidRDefault="007C24F4" w:rsidP="006841B7">
            <w:pPr>
              <w:spacing w:line="360" w:lineRule="auto"/>
              <w:ind w:left="57"/>
              <w:rPr>
                <w:rFonts w:ascii="Century Gothic" w:hAnsi="Century Gothic"/>
                <w:sz w:val="24"/>
                <w:szCs w:val="24"/>
              </w:rPr>
            </w:pPr>
            <w:r w:rsidRPr="00DC092A">
              <w:rPr>
                <w:rFonts w:ascii="Century Gothic" w:hAnsi="Century Gothic"/>
                <w:sz w:val="24"/>
                <w:szCs w:val="24"/>
              </w:rPr>
              <w:t>Pour une sécurité bien dosée</w:t>
            </w:r>
            <w:r w:rsidR="007C3DA1">
              <w:rPr>
                <w:rFonts w:ascii="Century Gothic" w:hAnsi="Century Gothic"/>
                <w:sz w:val="24"/>
                <w:szCs w:val="24"/>
              </w:rPr>
              <w:t>.</w:t>
            </w:r>
            <w:r w:rsidRPr="00DC092A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6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6F1C8FA" w14:textId="77777777" w:rsidR="007C24F4" w:rsidRPr="007C24F4" w:rsidRDefault="007C24F4" w:rsidP="007C24F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C24F4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7C24F4" w:rsidRPr="007C24F4" w14:paraId="0CFA2F0D" w14:textId="77777777" w:rsidTr="006841B7">
        <w:trPr>
          <w:trHeight w:val="282"/>
        </w:trPr>
        <w:tc>
          <w:tcPr>
            <w:tcW w:w="30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E24DB97" w14:textId="6AFD0690" w:rsidR="007C24F4" w:rsidRPr="00DC092A" w:rsidRDefault="007C24F4" w:rsidP="006841B7">
            <w:pPr>
              <w:spacing w:line="360" w:lineRule="auto"/>
              <w:ind w:left="57"/>
              <w:rPr>
                <w:rFonts w:ascii="Century Gothic" w:hAnsi="Century Gothic"/>
                <w:sz w:val="24"/>
                <w:szCs w:val="24"/>
              </w:rPr>
            </w:pPr>
            <w:r w:rsidRPr="00DC092A">
              <w:rPr>
                <w:rFonts w:ascii="Century Gothic" w:hAnsi="Century Gothic"/>
                <w:sz w:val="24"/>
                <w:szCs w:val="24"/>
              </w:rPr>
              <w:t>L’éveil de la sensibilité écologique</w:t>
            </w:r>
            <w:r w:rsidR="007C3DA1">
              <w:rPr>
                <w:rFonts w:ascii="Century Gothic" w:hAnsi="Century Gothic"/>
                <w:sz w:val="24"/>
                <w:szCs w:val="24"/>
              </w:rPr>
              <w:t>.</w:t>
            </w:r>
            <w:r w:rsidRPr="00DC092A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6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708F05E" w14:textId="77777777" w:rsidR="007C24F4" w:rsidRPr="007C24F4" w:rsidRDefault="007C24F4" w:rsidP="007C24F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C24F4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</w:tbl>
    <w:p w14:paraId="45E5A9F7" w14:textId="77777777" w:rsidR="007C24F4" w:rsidRDefault="007C24F4" w:rsidP="006841B7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7C24F4" w:rsidSect="00DC092A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E33CFF" w14:textId="77777777" w:rsidR="005779E9" w:rsidRDefault="005779E9" w:rsidP="0070582C">
      <w:pPr>
        <w:spacing w:after="0" w:line="240" w:lineRule="auto"/>
      </w:pPr>
      <w:r>
        <w:separator/>
      </w:r>
    </w:p>
  </w:endnote>
  <w:endnote w:type="continuationSeparator" w:id="0">
    <w:p w14:paraId="3C7FBD75" w14:textId="77777777" w:rsidR="005779E9" w:rsidRDefault="005779E9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BAD6ED" w14:textId="77777777" w:rsidR="004E4C37" w:rsidRPr="004E4C37" w:rsidRDefault="004E4C37" w:rsidP="004E4C37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4E4C37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4E4C37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4E4C37">
      <w:rPr>
        <w:rFonts w:ascii="Aptos" w:eastAsia="Aptos" w:hAnsi="Aptos" w:cs="Arial"/>
        <w:sz w:val="18"/>
        <w:szCs w:val="18"/>
      </w:rPr>
      <w:t xml:space="preserve"> </w:t>
    </w:r>
  </w:p>
  <w:p w14:paraId="74CDC3D3" w14:textId="77777777" w:rsidR="004E4C37" w:rsidRDefault="004E4C3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DDADEE" w14:textId="77777777" w:rsidR="005779E9" w:rsidRDefault="005779E9" w:rsidP="0070582C">
      <w:pPr>
        <w:spacing w:after="0" w:line="240" w:lineRule="auto"/>
      </w:pPr>
      <w:r>
        <w:separator/>
      </w:r>
    </w:p>
  </w:footnote>
  <w:footnote w:type="continuationSeparator" w:id="0">
    <w:p w14:paraId="0F64F1BA" w14:textId="77777777" w:rsidR="005779E9" w:rsidRDefault="005779E9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67C0D2D"/>
    <w:multiLevelType w:val="multilevel"/>
    <w:tmpl w:val="6636B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311A01F2"/>
    <w:multiLevelType w:val="multilevel"/>
    <w:tmpl w:val="7C683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3C8B4DE9"/>
    <w:multiLevelType w:val="multilevel"/>
    <w:tmpl w:val="70FAB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4C3B35F2"/>
    <w:multiLevelType w:val="multilevel"/>
    <w:tmpl w:val="817E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4D015AAB"/>
    <w:multiLevelType w:val="multilevel"/>
    <w:tmpl w:val="18E6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5AB17384"/>
    <w:multiLevelType w:val="multilevel"/>
    <w:tmpl w:val="9AD6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65966A9A"/>
    <w:multiLevelType w:val="multilevel"/>
    <w:tmpl w:val="EE32B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72C8263B"/>
    <w:multiLevelType w:val="multilevel"/>
    <w:tmpl w:val="D4C2C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00594863">
    <w:abstractNumId w:val="5"/>
  </w:num>
  <w:num w:numId="2" w16cid:durableId="1261722992">
    <w:abstractNumId w:val="3"/>
  </w:num>
  <w:num w:numId="3" w16cid:durableId="2029722017">
    <w:abstractNumId w:val="4"/>
  </w:num>
  <w:num w:numId="4" w16cid:durableId="1499729346">
    <w:abstractNumId w:val="6"/>
  </w:num>
  <w:num w:numId="5" w16cid:durableId="34551295">
    <w:abstractNumId w:val="7"/>
  </w:num>
  <w:num w:numId="6" w16cid:durableId="223760119">
    <w:abstractNumId w:val="0"/>
  </w:num>
  <w:num w:numId="7" w16cid:durableId="2083676561">
    <w:abstractNumId w:val="1"/>
  </w:num>
  <w:num w:numId="8" w16cid:durableId="1962764726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87E"/>
    <w:rsid w:val="000178BC"/>
    <w:rsid w:val="00020852"/>
    <w:rsid w:val="0002451E"/>
    <w:rsid w:val="0002712A"/>
    <w:rsid w:val="00040D30"/>
    <w:rsid w:val="00053573"/>
    <w:rsid w:val="000535CD"/>
    <w:rsid w:val="00054037"/>
    <w:rsid w:val="00062D0F"/>
    <w:rsid w:val="00065534"/>
    <w:rsid w:val="000744E6"/>
    <w:rsid w:val="000773A1"/>
    <w:rsid w:val="000A5C7A"/>
    <w:rsid w:val="000B29E9"/>
    <w:rsid w:val="000B41E9"/>
    <w:rsid w:val="000B77C6"/>
    <w:rsid w:val="000C3E07"/>
    <w:rsid w:val="000C5001"/>
    <w:rsid w:val="000C5399"/>
    <w:rsid w:val="000D152E"/>
    <w:rsid w:val="000D46C2"/>
    <w:rsid w:val="000E1617"/>
    <w:rsid w:val="000E2A48"/>
    <w:rsid w:val="000F4AF1"/>
    <w:rsid w:val="000F737C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413A2"/>
    <w:rsid w:val="00144979"/>
    <w:rsid w:val="001504EC"/>
    <w:rsid w:val="001536E5"/>
    <w:rsid w:val="001742F3"/>
    <w:rsid w:val="00195B60"/>
    <w:rsid w:val="001960D8"/>
    <w:rsid w:val="001B30BD"/>
    <w:rsid w:val="001C2D4E"/>
    <w:rsid w:val="001C4604"/>
    <w:rsid w:val="001C6726"/>
    <w:rsid w:val="001E21AB"/>
    <w:rsid w:val="001E2E8D"/>
    <w:rsid w:val="001E4D0F"/>
    <w:rsid w:val="001E5CC4"/>
    <w:rsid w:val="001F066B"/>
    <w:rsid w:val="001F13A2"/>
    <w:rsid w:val="001F1D75"/>
    <w:rsid w:val="001F7E4A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2D07"/>
    <w:rsid w:val="002D6A31"/>
    <w:rsid w:val="002E13A3"/>
    <w:rsid w:val="002E4C96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463A"/>
    <w:rsid w:val="003370D8"/>
    <w:rsid w:val="00353ADD"/>
    <w:rsid w:val="00356ED2"/>
    <w:rsid w:val="0036205F"/>
    <w:rsid w:val="00362681"/>
    <w:rsid w:val="0037359B"/>
    <w:rsid w:val="00373C4C"/>
    <w:rsid w:val="00387EFE"/>
    <w:rsid w:val="00393681"/>
    <w:rsid w:val="00394CDB"/>
    <w:rsid w:val="003A325B"/>
    <w:rsid w:val="003B51B0"/>
    <w:rsid w:val="003C5B08"/>
    <w:rsid w:val="003D061A"/>
    <w:rsid w:val="003D2A63"/>
    <w:rsid w:val="003E3B04"/>
    <w:rsid w:val="003F7103"/>
    <w:rsid w:val="00404771"/>
    <w:rsid w:val="00407320"/>
    <w:rsid w:val="0041073A"/>
    <w:rsid w:val="004119DD"/>
    <w:rsid w:val="00420DA9"/>
    <w:rsid w:val="004412C3"/>
    <w:rsid w:val="004455BC"/>
    <w:rsid w:val="00460DD7"/>
    <w:rsid w:val="00462365"/>
    <w:rsid w:val="00476EAF"/>
    <w:rsid w:val="00482EB6"/>
    <w:rsid w:val="004871DC"/>
    <w:rsid w:val="00495B41"/>
    <w:rsid w:val="004A3E6B"/>
    <w:rsid w:val="004B24A8"/>
    <w:rsid w:val="004B41ED"/>
    <w:rsid w:val="004C2085"/>
    <w:rsid w:val="004C3F5C"/>
    <w:rsid w:val="004E07C2"/>
    <w:rsid w:val="004E4C37"/>
    <w:rsid w:val="00505F6E"/>
    <w:rsid w:val="00510AE2"/>
    <w:rsid w:val="005228EE"/>
    <w:rsid w:val="0052338F"/>
    <w:rsid w:val="005360D0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779E9"/>
    <w:rsid w:val="00594F68"/>
    <w:rsid w:val="005A2308"/>
    <w:rsid w:val="005A5CBB"/>
    <w:rsid w:val="005B3740"/>
    <w:rsid w:val="005B7704"/>
    <w:rsid w:val="005C4207"/>
    <w:rsid w:val="005D4306"/>
    <w:rsid w:val="005E785C"/>
    <w:rsid w:val="006013CC"/>
    <w:rsid w:val="00604FF6"/>
    <w:rsid w:val="006108A3"/>
    <w:rsid w:val="006130BE"/>
    <w:rsid w:val="00616CB4"/>
    <w:rsid w:val="006322C3"/>
    <w:rsid w:val="00642B97"/>
    <w:rsid w:val="00642C86"/>
    <w:rsid w:val="00652997"/>
    <w:rsid w:val="006657DF"/>
    <w:rsid w:val="006718C4"/>
    <w:rsid w:val="00683589"/>
    <w:rsid w:val="006841B7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7D2C"/>
    <w:rsid w:val="007C0E51"/>
    <w:rsid w:val="007C1534"/>
    <w:rsid w:val="007C24F4"/>
    <w:rsid w:val="007C3DA1"/>
    <w:rsid w:val="007C435C"/>
    <w:rsid w:val="007C6A71"/>
    <w:rsid w:val="007D6B34"/>
    <w:rsid w:val="007D6D60"/>
    <w:rsid w:val="007D74F4"/>
    <w:rsid w:val="007D7D3A"/>
    <w:rsid w:val="007E5B00"/>
    <w:rsid w:val="007E5D91"/>
    <w:rsid w:val="007F14B1"/>
    <w:rsid w:val="007F321E"/>
    <w:rsid w:val="007F74D2"/>
    <w:rsid w:val="00805C6E"/>
    <w:rsid w:val="00817A91"/>
    <w:rsid w:val="00824ECC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C2063"/>
    <w:rsid w:val="008D0024"/>
    <w:rsid w:val="008E1FD6"/>
    <w:rsid w:val="008E4F46"/>
    <w:rsid w:val="008F2146"/>
    <w:rsid w:val="008F270C"/>
    <w:rsid w:val="008F46B9"/>
    <w:rsid w:val="008F6D64"/>
    <w:rsid w:val="00906064"/>
    <w:rsid w:val="00906EF7"/>
    <w:rsid w:val="00914130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D1C09"/>
    <w:rsid w:val="009D6380"/>
    <w:rsid w:val="009F0574"/>
    <w:rsid w:val="009F2C86"/>
    <w:rsid w:val="009F57BA"/>
    <w:rsid w:val="00A03FC4"/>
    <w:rsid w:val="00A13DC6"/>
    <w:rsid w:val="00A17BBD"/>
    <w:rsid w:val="00A17D2F"/>
    <w:rsid w:val="00A2556D"/>
    <w:rsid w:val="00A3527C"/>
    <w:rsid w:val="00A42116"/>
    <w:rsid w:val="00A50AA9"/>
    <w:rsid w:val="00A566E7"/>
    <w:rsid w:val="00A614DE"/>
    <w:rsid w:val="00A77369"/>
    <w:rsid w:val="00A80406"/>
    <w:rsid w:val="00AA18DC"/>
    <w:rsid w:val="00AA5F82"/>
    <w:rsid w:val="00AB27A3"/>
    <w:rsid w:val="00AB4F46"/>
    <w:rsid w:val="00AD11B8"/>
    <w:rsid w:val="00AD248E"/>
    <w:rsid w:val="00AD32BE"/>
    <w:rsid w:val="00AE3CDE"/>
    <w:rsid w:val="00AE402E"/>
    <w:rsid w:val="00AF2BF6"/>
    <w:rsid w:val="00AF4F23"/>
    <w:rsid w:val="00B04763"/>
    <w:rsid w:val="00B06D20"/>
    <w:rsid w:val="00B117F3"/>
    <w:rsid w:val="00B13822"/>
    <w:rsid w:val="00B27A04"/>
    <w:rsid w:val="00B318A5"/>
    <w:rsid w:val="00B361B7"/>
    <w:rsid w:val="00B402AD"/>
    <w:rsid w:val="00B53D65"/>
    <w:rsid w:val="00B6495F"/>
    <w:rsid w:val="00B66766"/>
    <w:rsid w:val="00B66B8C"/>
    <w:rsid w:val="00B70443"/>
    <w:rsid w:val="00B7274E"/>
    <w:rsid w:val="00B774F8"/>
    <w:rsid w:val="00B81469"/>
    <w:rsid w:val="00B83139"/>
    <w:rsid w:val="00BB3338"/>
    <w:rsid w:val="00BC1794"/>
    <w:rsid w:val="00BC3FD3"/>
    <w:rsid w:val="00BD3E6D"/>
    <w:rsid w:val="00BF526F"/>
    <w:rsid w:val="00C07853"/>
    <w:rsid w:val="00C13B3B"/>
    <w:rsid w:val="00C41AD1"/>
    <w:rsid w:val="00C572F6"/>
    <w:rsid w:val="00C855BB"/>
    <w:rsid w:val="00C9759F"/>
    <w:rsid w:val="00CA354A"/>
    <w:rsid w:val="00CA4CAA"/>
    <w:rsid w:val="00CB0D16"/>
    <w:rsid w:val="00CB610A"/>
    <w:rsid w:val="00CD0836"/>
    <w:rsid w:val="00CD4FD6"/>
    <w:rsid w:val="00CD6550"/>
    <w:rsid w:val="00CE1449"/>
    <w:rsid w:val="00CE4218"/>
    <w:rsid w:val="00CF0976"/>
    <w:rsid w:val="00CF0AE9"/>
    <w:rsid w:val="00CF60B8"/>
    <w:rsid w:val="00D168AD"/>
    <w:rsid w:val="00D176F5"/>
    <w:rsid w:val="00D2189C"/>
    <w:rsid w:val="00D233C0"/>
    <w:rsid w:val="00D35E68"/>
    <w:rsid w:val="00D4058A"/>
    <w:rsid w:val="00D449B6"/>
    <w:rsid w:val="00D454DE"/>
    <w:rsid w:val="00D723A8"/>
    <w:rsid w:val="00D85A37"/>
    <w:rsid w:val="00D8640E"/>
    <w:rsid w:val="00D91C33"/>
    <w:rsid w:val="00D933EA"/>
    <w:rsid w:val="00DA17D2"/>
    <w:rsid w:val="00DA4A5A"/>
    <w:rsid w:val="00DB04BA"/>
    <w:rsid w:val="00DC025C"/>
    <w:rsid w:val="00DC092A"/>
    <w:rsid w:val="00DC5B64"/>
    <w:rsid w:val="00DD3D3C"/>
    <w:rsid w:val="00DD442A"/>
    <w:rsid w:val="00DD489E"/>
    <w:rsid w:val="00DE3E2A"/>
    <w:rsid w:val="00DE7A77"/>
    <w:rsid w:val="00E11369"/>
    <w:rsid w:val="00E2764A"/>
    <w:rsid w:val="00E436F2"/>
    <w:rsid w:val="00E43F6B"/>
    <w:rsid w:val="00E5330E"/>
    <w:rsid w:val="00E56CD6"/>
    <w:rsid w:val="00E5774E"/>
    <w:rsid w:val="00E57DF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389B"/>
    <w:rsid w:val="00F7728A"/>
    <w:rsid w:val="00F85783"/>
    <w:rsid w:val="00F91D8E"/>
    <w:rsid w:val="00F94265"/>
    <w:rsid w:val="00F97B11"/>
    <w:rsid w:val="00FC3255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171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792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purl.org/dc/dcmitype/"/>
    <ds:schemaRef ds:uri="7aa57037-ac31-4b49-a37c-7c1c483d06e5"/>
    <ds:schemaRef ds:uri="http://purl.org/dc/elements/1.1/"/>
    <ds:schemaRef ds:uri="http://purl.org/dc/terms/"/>
    <ds:schemaRef ds:uri="http://schemas.microsoft.com/office/infopath/2007/PartnerControls"/>
    <ds:schemaRef ds:uri="http://schemas.microsoft.com/office/2006/metadata/properties"/>
    <ds:schemaRef ds:uri="http://schemas.microsoft.com/office/2006/documentManagement/types"/>
    <ds:schemaRef ds:uri="1db46746-4a49-4b26-ac44-92e91f8be51f"/>
    <ds:schemaRef ds:uri="http://schemas.openxmlformats.org/package/2006/metadata/core-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ABA0AF6-2DEA-4594-A58A-696FBD10909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138</Words>
  <Characters>763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13</cp:revision>
  <dcterms:created xsi:type="dcterms:W3CDTF">2025-10-24T19:05:00Z</dcterms:created>
  <dcterms:modified xsi:type="dcterms:W3CDTF">2026-06-08T14:29:00Z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62600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